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45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33"/>
        <w:gridCol w:w="4876"/>
        <w:gridCol w:w="217"/>
        <w:gridCol w:w="2151"/>
        <w:gridCol w:w="185"/>
        <w:gridCol w:w="3218"/>
      </w:tblGrid>
      <w:tr w:rsidR="004274B1" w14:paraId="3B64FF50" w14:textId="77777777" w:rsidTr="004274B1">
        <w:trPr>
          <w:cantSplit/>
        </w:trPr>
        <w:tc>
          <w:tcPr>
            <w:tcW w:w="10980" w:type="dxa"/>
            <w:gridSpan w:val="6"/>
            <w:noWrap/>
            <w:vAlign w:val="bottom"/>
          </w:tcPr>
          <w:p w14:paraId="71FE147D" w14:textId="77777777" w:rsidR="004274B1" w:rsidRDefault="004274B1" w:rsidP="00521F86">
            <w:pPr>
              <w:pStyle w:val="Province"/>
            </w:pPr>
            <w:r>
              <w:t xml:space="preserve">ONTARIO </w:t>
            </w:r>
          </w:p>
        </w:tc>
      </w:tr>
      <w:tr w:rsidR="004274B1" w14:paraId="0451B119" w14:textId="77777777" w:rsidTr="00BF7807">
        <w:trPr>
          <w:cantSplit/>
          <w:trHeight w:val="478"/>
        </w:trPr>
        <w:tc>
          <w:tcPr>
            <w:tcW w:w="7577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2CA37C4D" w14:textId="69BE8CBD" w:rsidR="004274B1" w:rsidRDefault="002B3CF9" w:rsidP="00AB1C44">
            <w:pPr>
              <w:pStyle w:val="fillablefield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5" w:type="dxa"/>
            <w:vMerge w:val="restart"/>
            <w:tcBorders>
              <w:right w:val="single" w:sz="4" w:space="0" w:color="auto"/>
            </w:tcBorders>
            <w:noWrap/>
          </w:tcPr>
          <w:p w14:paraId="16E46074" w14:textId="77777777" w:rsidR="004274B1" w:rsidRDefault="004274B1" w:rsidP="00521F86">
            <w:pPr>
              <w:pStyle w:val="normal6ptbefore"/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550ABF" w14:textId="77777777" w:rsidR="004274B1" w:rsidRDefault="004274B1" w:rsidP="00521F86">
            <w:pPr>
              <w:pStyle w:val="CourtFileNumber"/>
              <w:spacing w:after="0"/>
            </w:pPr>
            <w:r>
              <w:t>Court File Number</w:t>
            </w:r>
          </w:p>
          <w:p w14:paraId="238A1B9A" w14:textId="77777777" w:rsidR="004274B1" w:rsidRDefault="004274B1" w:rsidP="00521F86">
            <w:pPr>
              <w:pStyle w:val="fillablefield0"/>
              <w:spacing w:before="60" w:after="60"/>
            </w:pPr>
            <w: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4274B1" w14:paraId="55A1103B" w14:textId="77777777" w:rsidTr="004274B1">
        <w:trPr>
          <w:cantSplit/>
        </w:trPr>
        <w:tc>
          <w:tcPr>
            <w:tcW w:w="7577" w:type="dxa"/>
            <w:gridSpan w:val="4"/>
            <w:tcBorders>
              <w:top w:val="dotted" w:sz="4" w:space="0" w:color="auto"/>
            </w:tcBorders>
            <w:noWrap/>
          </w:tcPr>
          <w:p w14:paraId="4D03D0DE" w14:textId="77777777" w:rsidR="004274B1" w:rsidRDefault="004274B1" w:rsidP="00521F86">
            <w:pPr>
              <w:pStyle w:val="UserInstructions"/>
              <w:jc w:val="center"/>
            </w:pPr>
            <w:r>
              <w:t xml:space="preserve">(Name of court) </w:t>
            </w:r>
          </w:p>
        </w:tc>
        <w:tc>
          <w:tcPr>
            <w:tcW w:w="185" w:type="dxa"/>
            <w:vMerge/>
            <w:noWrap/>
          </w:tcPr>
          <w:p w14:paraId="2670A4C0" w14:textId="77777777" w:rsidR="004274B1" w:rsidRDefault="004274B1" w:rsidP="00521F86">
            <w:pPr>
              <w:pStyle w:val="UserInstructions"/>
              <w:jc w:val="center"/>
            </w:pPr>
          </w:p>
        </w:tc>
        <w:tc>
          <w:tcPr>
            <w:tcW w:w="3218" w:type="dxa"/>
            <w:vMerge w:val="restart"/>
            <w:tcBorders>
              <w:top w:val="single" w:sz="2" w:space="0" w:color="auto"/>
            </w:tcBorders>
            <w:noWrap/>
          </w:tcPr>
          <w:p w14:paraId="4A6D13E5" w14:textId="0D367620" w:rsidR="004274B1" w:rsidRPr="0013154A" w:rsidRDefault="0013154A" w:rsidP="00BF7807">
            <w:pPr>
              <w:pStyle w:val="FormandName"/>
              <w:spacing w:before="120"/>
              <w:rPr>
                <w:spacing w:val="-2"/>
                <w:sz w:val="24"/>
                <w:szCs w:val="32"/>
              </w:rPr>
            </w:pPr>
            <w:r w:rsidRPr="0013154A">
              <w:rPr>
                <w:spacing w:val="-2"/>
                <w:sz w:val="24"/>
                <w:szCs w:val="32"/>
              </w:rPr>
              <w:t xml:space="preserve">Request for </w:t>
            </w:r>
            <w:r w:rsidR="00743AAD" w:rsidRPr="0013154A">
              <w:rPr>
                <w:spacing w:val="-2"/>
                <w:sz w:val="24"/>
                <w:szCs w:val="32"/>
              </w:rPr>
              <w:t>Binding</w:t>
            </w:r>
            <w:r w:rsidR="00061754" w:rsidRPr="0013154A">
              <w:rPr>
                <w:spacing w:val="-2"/>
                <w:sz w:val="24"/>
                <w:szCs w:val="32"/>
              </w:rPr>
              <w:t xml:space="preserve"> Judicial Dispute Resolution</w:t>
            </w:r>
            <w:r w:rsidR="00743AAD" w:rsidRPr="0013154A">
              <w:rPr>
                <w:spacing w:val="-2"/>
                <w:sz w:val="24"/>
                <w:szCs w:val="32"/>
              </w:rPr>
              <w:t xml:space="preserve"> Hearing</w:t>
            </w:r>
            <w:r w:rsidR="00061754" w:rsidRPr="0013154A">
              <w:rPr>
                <w:spacing w:val="-2"/>
                <w:sz w:val="24"/>
                <w:szCs w:val="32"/>
              </w:rPr>
              <w:t xml:space="preserve"> Endorsement</w:t>
            </w:r>
          </w:p>
        </w:tc>
      </w:tr>
      <w:tr w:rsidR="004274B1" w14:paraId="6C9140A7" w14:textId="77777777" w:rsidTr="00BF7807">
        <w:trPr>
          <w:cantSplit/>
          <w:trHeight w:val="317"/>
        </w:trPr>
        <w:tc>
          <w:tcPr>
            <w:tcW w:w="333" w:type="dxa"/>
            <w:noWrap/>
            <w:vAlign w:val="bottom"/>
          </w:tcPr>
          <w:p w14:paraId="1EF891AF" w14:textId="77777777" w:rsidR="004274B1" w:rsidRDefault="004274B1" w:rsidP="00061754">
            <w:pPr>
              <w:pStyle w:val="normal6ptbefore"/>
              <w:spacing w:before="2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at</w:t>
            </w:r>
          </w:p>
        </w:tc>
        <w:tc>
          <w:tcPr>
            <w:tcW w:w="7244" w:type="dxa"/>
            <w:gridSpan w:val="3"/>
            <w:tcBorders>
              <w:bottom w:val="dotted" w:sz="4" w:space="0" w:color="auto"/>
            </w:tcBorders>
            <w:noWrap/>
            <w:vAlign w:val="bottom"/>
          </w:tcPr>
          <w:p w14:paraId="40F9AFC8" w14:textId="77777777" w:rsidR="004274B1" w:rsidRDefault="004274B1" w:rsidP="004274B1">
            <w:pPr>
              <w:pStyle w:val="FillableField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5" w:type="dxa"/>
            <w:vMerge/>
            <w:noWrap/>
          </w:tcPr>
          <w:p w14:paraId="45D950E4" w14:textId="77777777" w:rsidR="004274B1" w:rsidRDefault="004274B1" w:rsidP="00521F86">
            <w:pPr>
              <w:pStyle w:val="normal6ptbefore"/>
            </w:pPr>
          </w:p>
        </w:tc>
        <w:tc>
          <w:tcPr>
            <w:tcW w:w="3218" w:type="dxa"/>
            <w:vMerge/>
            <w:noWrap/>
          </w:tcPr>
          <w:p w14:paraId="3D010E60" w14:textId="77777777" w:rsidR="004274B1" w:rsidRDefault="004274B1" w:rsidP="00521F86">
            <w:pPr>
              <w:pStyle w:val="FormandName"/>
              <w:rPr>
                <w:highlight w:val="yellow"/>
              </w:rPr>
            </w:pPr>
          </w:p>
        </w:tc>
      </w:tr>
      <w:tr w:rsidR="004274B1" w14:paraId="230D402D" w14:textId="77777777" w:rsidTr="004274B1">
        <w:trPr>
          <w:cantSplit/>
        </w:trPr>
        <w:tc>
          <w:tcPr>
            <w:tcW w:w="333" w:type="dxa"/>
            <w:noWrap/>
          </w:tcPr>
          <w:p w14:paraId="1B6A4753" w14:textId="77777777" w:rsidR="004274B1" w:rsidRDefault="004274B1" w:rsidP="00521F86">
            <w:pPr>
              <w:pStyle w:val="UserInstructions"/>
              <w:jc w:val="center"/>
            </w:pPr>
          </w:p>
        </w:tc>
        <w:tc>
          <w:tcPr>
            <w:tcW w:w="7244" w:type="dxa"/>
            <w:gridSpan w:val="3"/>
            <w:tcBorders>
              <w:top w:val="dotted" w:sz="4" w:space="0" w:color="auto"/>
            </w:tcBorders>
            <w:noWrap/>
          </w:tcPr>
          <w:p w14:paraId="573EE9FB" w14:textId="77777777" w:rsidR="004274B1" w:rsidRDefault="004274B1" w:rsidP="00521F86">
            <w:pPr>
              <w:pStyle w:val="CourtInformation"/>
            </w:pPr>
            <w:r>
              <w:t xml:space="preserve">Court office address </w:t>
            </w:r>
          </w:p>
        </w:tc>
        <w:tc>
          <w:tcPr>
            <w:tcW w:w="185" w:type="dxa"/>
            <w:vMerge/>
            <w:noWrap/>
          </w:tcPr>
          <w:p w14:paraId="23A3302E" w14:textId="77777777" w:rsidR="004274B1" w:rsidRDefault="004274B1" w:rsidP="00521F86">
            <w:pPr>
              <w:pStyle w:val="UserInstructions"/>
              <w:jc w:val="center"/>
            </w:pPr>
          </w:p>
        </w:tc>
        <w:tc>
          <w:tcPr>
            <w:tcW w:w="3218" w:type="dxa"/>
            <w:vMerge/>
            <w:noWrap/>
          </w:tcPr>
          <w:p w14:paraId="467C2110" w14:textId="77777777" w:rsidR="004274B1" w:rsidRDefault="004274B1" w:rsidP="00521F86">
            <w:pPr>
              <w:pStyle w:val="FormandName"/>
            </w:pPr>
          </w:p>
        </w:tc>
      </w:tr>
      <w:tr w:rsidR="004274B1" w14:paraId="6386E7DB" w14:textId="77777777" w:rsidTr="004274B1">
        <w:trPr>
          <w:cantSplit/>
        </w:trPr>
        <w:tc>
          <w:tcPr>
            <w:tcW w:w="10980" w:type="dxa"/>
            <w:gridSpan w:val="6"/>
            <w:noWrap/>
          </w:tcPr>
          <w:p w14:paraId="4E63BE43" w14:textId="77777777" w:rsidR="004274B1" w:rsidRDefault="004274B1" w:rsidP="00716838">
            <w:pPr>
              <w:pStyle w:val="Party"/>
              <w:spacing w:before="180"/>
            </w:pPr>
            <w:r>
              <w:t>Applicant(s)</w:t>
            </w:r>
          </w:p>
        </w:tc>
      </w:tr>
      <w:tr w:rsidR="004274B1" w14:paraId="08F7EBD1" w14:textId="77777777" w:rsidTr="00112DA6">
        <w:trPr>
          <w:cantSplit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99C64" w14:textId="77777777" w:rsidR="004274B1" w:rsidRDefault="004274B1" w:rsidP="00521F86">
            <w:pPr>
              <w:pStyle w:val="ServiceRequirements"/>
              <w:rPr>
                <w:sz w:val="20"/>
              </w:rPr>
            </w:pPr>
            <w: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</w:tcPr>
          <w:p w14:paraId="59718E61" w14:textId="77777777" w:rsidR="004274B1" w:rsidRDefault="004274B1" w:rsidP="00521F86">
            <w:pPr>
              <w:pStyle w:val="ServiceRequirements"/>
            </w:pP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836" w14:textId="77777777" w:rsidR="004274B1" w:rsidRDefault="004274B1" w:rsidP="00521F86">
            <w:pPr>
              <w:pStyle w:val="ServiceRequirements"/>
            </w:pPr>
            <w:r>
              <w:t>Lawyer’s name &amp; address — street &amp; number, municipality, postal code, telephone &amp; fax numbers and e-mail address (if any).</w:t>
            </w:r>
          </w:p>
        </w:tc>
      </w:tr>
      <w:tr w:rsidR="00112DA6" w14:paraId="643907B2" w14:textId="77777777" w:rsidTr="00112DA6">
        <w:trPr>
          <w:cantSplit/>
          <w:trHeight w:val="955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E6F7E" w14:textId="77777777" w:rsidR="00112DA6" w:rsidRDefault="00112DA6" w:rsidP="0056701A">
            <w:pPr>
              <w:pStyle w:val="fillablefield0"/>
              <w:spacing w:after="0"/>
              <w:jc w:val="left"/>
            </w:pPr>
            <w:r>
              <w:rPr>
                <w:sz w:val="12"/>
              </w:rP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</w:tcPr>
          <w:p w14:paraId="6CA801F2" w14:textId="77777777" w:rsidR="00112DA6" w:rsidRDefault="00112DA6" w:rsidP="00521F86">
            <w:pPr>
              <w:pStyle w:val="normal12ptbefore"/>
            </w:pP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491" w14:textId="77777777" w:rsidR="00112DA6" w:rsidRDefault="00112DA6" w:rsidP="0056701A">
            <w:pPr>
              <w:pStyle w:val="fillablefield0"/>
              <w:spacing w:after="0"/>
              <w:jc w:val="left"/>
            </w:pPr>
            <w:r>
              <w:rPr>
                <w:sz w:val="12"/>
              </w:rP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4B1" w14:paraId="10B2C9B1" w14:textId="77777777" w:rsidTr="004274B1">
        <w:trPr>
          <w:cantSplit/>
        </w:trPr>
        <w:tc>
          <w:tcPr>
            <w:tcW w:w="10980" w:type="dxa"/>
            <w:gridSpan w:val="6"/>
            <w:tcBorders>
              <w:bottom w:val="nil"/>
            </w:tcBorders>
            <w:noWrap/>
            <w:vAlign w:val="bottom"/>
          </w:tcPr>
          <w:p w14:paraId="3D0F5814" w14:textId="77777777" w:rsidR="004274B1" w:rsidRDefault="004274B1" w:rsidP="00716838">
            <w:pPr>
              <w:pStyle w:val="Party"/>
              <w:spacing w:before="180"/>
            </w:pPr>
            <w:r>
              <w:t>Respondent(s)</w:t>
            </w:r>
          </w:p>
        </w:tc>
      </w:tr>
      <w:tr w:rsidR="004274B1" w14:paraId="5D1F9935" w14:textId="77777777" w:rsidTr="00112DA6">
        <w:trPr>
          <w:cantSplit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03749" w14:textId="77777777" w:rsidR="004274B1" w:rsidRDefault="004274B1" w:rsidP="00521F86">
            <w:pPr>
              <w:pStyle w:val="ServiceRequirements"/>
              <w:rPr>
                <w:sz w:val="20"/>
              </w:rPr>
            </w:pPr>
            <w: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</w:tcPr>
          <w:p w14:paraId="5B85B6E5" w14:textId="77777777" w:rsidR="004274B1" w:rsidRDefault="004274B1" w:rsidP="00521F86">
            <w:pPr>
              <w:pStyle w:val="ServiceRequirements"/>
            </w:pP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50E" w14:textId="77777777" w:rsidR="004274B1" w:rsidRDefault="004274B1" w:rsidP="00521F86">
            <w:pPr>
              <w:pStyle w:val="ServiceRequirements"/>
            </w:pPr>
            <w:r>
              <w:t>Lawyer’s name &amp; address — street &amp; number, municipality, postal code, telephone &amp; fax numbers and e-mail address (if any).</w:t>
            </w:r>
          </w:p>
        </w:tc>
      </w:tr>
      <w:tr w:rsidR="00112DA6" w14:paraId="5A65306B" w14:textId="77777777" w:rsidTr="00716838">
        <w:trPr>
          <w:cantSplit/>
          <w:trHeight w:val="936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57F44" w14:textId="77777777" w:rsidR="00112DA6" w:rsidRDefault="00112DA6" w:rsidP="0056701A">
            <w:pPr>
              <w:pStyle w:val="fillablefield0"/>
              <w:spacing w:after="0"/>
              <w:jc w:val="left"/>
            </w:pPr>
            <w:r>
              <w:rPr>
                <w:sz w:val="12"/>
              </w:rP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</w:tcPr>
          <w:p w14:paraId="25301498" w14:textId="77777777" w:rsidR="00112DA6" w:rsidRDefault="00112DA6" w:rsidP="00521F86">
            <w:pPr>
              <w:pStyle w:val="normal12ptbefore"/>
            </w:pP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A3C" w14:textId="77777777" w:rsidR="00112DA6" w:rsidRDefault="00112DA6" w:rsidP="0056701A">
            <w:pPr>
              <w:pStyle w:val="fillablefield0"/>
              <w:spacing w:after="0"/>
              <w:jc w:val="left"/>
            </w:pPr>
            <w:r>
              <w:rPr>
                <w:sz w:val="12"/>
              </w:rP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8E4" w14:paraId="522ACAE0" w14:textId="77777777" w:rsidTr="00365DA9">
        <w:trPr>
          <w:cantSplit/>
        </w:trPr>
        <w:tc>
          <w:tcPr>
            <w:tcW w:w="10980" w:type="dxa"/>
            <w:gridSpan w:val="6"/>
            <w:tcBorders>
              <w:bottom w:val="nil"/>
            </w:tcBorders>
            <w:noWrap/>
            <w:vAlign w:val="bottom"/>
          </w:tcPr>
          <w:p w14:paraId="56AD51DF" w14:textId="372A0870" w:rsidR="00D748E4" w:rsidRDefault="00D748E4" w:rsidP="00365DA9">
            <w:pPr>
              <w:pStyle w:val="Party"/>
              <w:spacing w:before="180"/>
            </w:pPr>
            <w:r>
              <w:t>Children’s Lawyer</w:t>
            </w:r>
          </w:p>
        </w:tc>
      </w:tr>
      <w:tr w:rsidR="00D748E4" w14:paraId="20D734EC" w14:textId="77777777" w:rsidTr="000059F2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3A894" w14:textId="6B99BA0B" w:rsidR="00D748E4" w:rsidRDefault="00761820" w:rsidP="00365DA9">
            <w:pPr>
              <w:pStyle w:val="ServiceRequirements"/>
            </w:pPr>
            <w:r>
              <w:t>Name &amp; address of Children’s Lawyer’s agent for service</w:t>
            </w:r>
            <w:r w:rsidR="00D748E4">
              <w:t xml:space="preserve"> </w:t>
            </w:r>
            <w:r>
              <w:t>(</w:t>
            </w:r>
            <w:r w:rsidR="00D748E4">
              <w:t>street &amp; number, municipality, postal code, telephone &amp; fax numbers and e-mail address (if any).</w:t>
            </w:r>
          </w:p>
        </w:tc>
      </w:tr>
      <w:tr w:rsidR="00D748E4" w14:paraId="24F53EE0" w14:textId="77777777" w:rsidTr="00D322FC">
        <w:trPr>
          <w:cantSplit/>
          <w:trHeight w:val="936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6A6AF" w14:textId="1CDDEEA6" w:rsidR="00D748E4" w:rsidRDefault="00D748E4" w:rsidP="0056701A">
            <w:pPr>
              <w:pStyle w:val="fillablefield0"/>
              <w:spacing w:after="0"/>
              <w:jc w:val="left"/>
            </w:pPr>
            <w:r>
              <w:rPr>
                <w:sz w:val="12"/>
              </w:rP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E418300" w14:textId="77777777" w:rsidR="000C7AB1" w:rsidRDefault="000C7AB1" w:rsidP="003618D0">
      <w:pPr>
        <w:pStyle w:val="normal12ptbefore"/>
        <w:spacing w:before="0"/>
        <w:ind w:left="-446"/>
        <w:rPr>
          <w:sz w:val="22"/>
          <w:szCs w:val="22"/>
          <w:lang w:val="en-US"/>
        </w:rPr>
      </w:pPr>
    </w:p>
    <w:p w14:paraId="4E902CE0" w14:textId="732B46A1" w:rsidR="00743AAD" w:rsidRPr="004A3D36" w:rsidRDefault="00B75D12" w:rsidP="003618D0">
      <w:pPr>
        <w:pStyle w:val="normal12ptbefore"/>
        <w:spacing w:before="0"/>
        <w:ind w:left="-446"/>
        <w:rPr>
          <w:sz w:val="22"/>
          <w:szCs w:val="22"/>
          <w:lang w:val="en-US"/>
        </w:rPr>
      </w:pPr>
      <w:r w:rsidRPr="004A3D36">
        <w:rPr>
          <w:sz w:val="22"/>
          <w:szCs w:val="22"/>
          <w:lang w:val="en-US"/>
        </w:rPr>
        <w:t>Order to go as follows:</w:t>
      </w:r>
    </w:p>
    <w:p w14:paraId="5292A239" w14:textId="6321DA54" w:rsidR="00B75D12" w:rsidRPr="004A3D36" w:rsidRDefault="00444091" w:rsidP="00ED0D60">
      <w:pPr>
        <w:pStyle w:val="normal6ptbefore"/>
        <w:numPr>
          <w:ilvl w:val="0"/>
          <w:numId w:val="37"/>
        </w:numPr>
        <w:ind w:left="-180" w:hanging="270"/>
        <w:rPr>
          <w:rFonts w:eastAsia="Arial"/>
          <w:sz w:val="22"/>
          <w:szCs w:val="22"/>
          <w:lang w:val="en-US"/>
        </w:rPr>
      </w:pPr>
      <w:r w:rsidRPr="004A3D36">
        <w:rPr>
          <w:rFonts w:eastAsia="Arial"/>
          <w:sz w:val="22"/>
          <w:szCs w:val="22"/>
          <w:lang w:val="en-US"/>
        </w:rPr>
        <w:t xml:space="preserve">This matter </w:t>
      </w:r>
    </w:p>
    <w:p w14:paraId="7C1AAFA1" w14:textId="54F9BFBF" w:rsidR="00444091" w:rsidRPr="004A3D36" w:rsidRDefault="008658A2" w:rsidP="00716838">
      <w:pPr>
        <w:pStyle w:val="normal6ptbefore"/>
        <w:spacing w:before="60"/>
        <w:rPr>
          <w:sz w:val="22"/>
          <w:szCs w:val="22"/>
        </w:rPr>
      </w:pPr>
      <w:sdt>
        <w:sdtPr>
          <w:rPr>
            <w:sz w:val="22"/>
            <w:szCs w:val="22"/>
          </w:rPr>
          <w:id w:val="6568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838" w:rsidRPr="004A3D3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838" w:rsidRPr="004A3D36">
        <w:rPr>
          <w:sz w:val="22"/>
          <w:szCs w:val="22"/>
        </w:rPr>
        <w:t xml:space="preserve"> </w:t>
      </w:r>
      <w:r w:rsidR="00444091" w:rsidRPr="004A3D36">
        <w:rPr>
          <w:sz w:val="22"/>
          <w:szCs w:val="22"/>
        </w:rPr>
        <w:t>is approved for a</w:t>
      </w:r>
      <w:r w:rsidR="009219A7">
        <w:rPr>
          <w:sz w:val="22"/>
          <w:szCs w:val="22"/>
        </w:rPr>
        <w:t xml:space="preserve"> </w:t>
      </w:r>
      <w:r w:rsidR="00444091" w:rsidRPr="004A3D36">
        <w:rPr>
          <w:sz w:val="22"/>
          <w:szCs w:val="22"/>
        </w:rPr>
        <w:t>Binding JDR Hearing</w:t>
      </w:r>
      <w:r w:rsidR="00C13676">
        <w:rPr>
          <w:sz w:val="22"/>
          <w:szCs w:val="22"/>
        </w:rPr>
        <w:t>.</w:t>
      </w:r>
    </w:p>
    <w:p w14:paraId="1F9B5DE1" w14:textId="453843F0" w:rsidR="00444091" w:rsidRPr="004A3D36" w:rsidRDefault="008658A2" w:rsidP="00716838">
      <w:pPr>
        <w:pStyle w:val="normal6ptbefore"/>
        <w:spacing w:before="60"/>
        <w:rPr>
          <w:rFonts w:eastAsia="Arial"/>
          <w:sz w:val="22"/>
          <w:szCs w:val="22"/>
          <w:lang w:val="en-US"/>
        </w:rPr>
      </w:pPr>
      <w:sdt>
        <w:sdtPr>
          <w:rPr>
            <w:sz w:val="22"/>
            <w:szCs w:val="22"/>
          </w:rPr>
          <w:id w:val="-191030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838" w:rsidRPr="004A3D3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4091" w:rsidRPr="004A3D36">
        <w:rPr>
          <w:sz w:val="22"/>
          <w:szCs w:val="22"/>
        </w:rPr>
        <w:t xml:space="preserve"> is not approved for a Binding JDR Hearing.</w:t>
      </w:r>
    </w:p>
    <w:p w14:paraId="17CE808E" w14:textId="0691486B" w:rsidR="00B75D12" w:rsidRPr="00E55A6C" w:rsidRDefault="00444091" w:rsidP="00E55A6C">
      <w:pPr>
        <w:pStyle w:val="Heading2"/>
        <w:spacing w:before="240" w:after="120"/>
        <w:ind w:left="-446"/>
        <w:jc w:val="center"/>
        <w:rPr>
          <w:rFonts w:eastAsia="Arial"/>
          <w:b/>
          <w:bCs/>
          <w:i w:val="0"/>
          <w:iCs w:val="0"/>
          <w:lang w:val="en-US"/>
        </w:rPr>
      </w:pPr>
      <w:r w:rsidRPr="00E55A6C">
        <w:rPr>
          <w:rFonts w:eastAsia="Arial"/>
          <w:b/>
          <w:bCs/>
          <w:i w:val="0"/>
          <w:iCs w:val="0"/>
          <w:lang w:val="en-US"/>
        </w:rPr>
        <w:t>Reasons</w:t>
      </w:r>
    </w:p>
    <w:tbl>
      <w:tblPr>
        <w:tblStyle w:val="TableGrid"/>
        <w:tblW w:w="11061" w:type="dxa"/>
        <w:tblInd w:w="-45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43"/>
        <w:gridCol w:w="639"/>
        <w:gridCol w:w="9779"/>
      </w:tblGrid>
      <w:tr w:rsidR="00444091" w14:paraId="31298B92" w14:textId="77777777" w:rsidTr="00112DA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DE910" w14:textId="52A30EDD" w:rsidR="00444091" w:rsidRPr="004A3D36" w:rsidRDefault="00444091" w:rsidP="00444091">
            <w:pPr>
              <w:pStyle w:val="normal6ptbefore"/>
              <w:spacing w:line="240" w:lineRule="auto"/>
              <w:jc w:val="center"/>
              <w:rPr>
                <w:rFonts w:eastAsia="Arial"/>
                <w:b/>
                <w:bCs/>
                <w:sz w:val="22"/>
                <w:szCs w:val="22"/>
                <w:lang w:val="en-US"/>
              </w:rPr>
            </w:pPr>
            <w:r w:rsidRPr="004A3D36">
              <w:rPr>
                <w:rFonts w:eastAsia="Arial"/>
                <w:b/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2FE81" w14:textId="3FFFFC51" w:rsidR="00444091" w:rsidRPr="004A3D36" w:rsidRDefault="00444091" w:rsidP="00444091">
            <w:pPr>
              <w:pStyle w:val="normal6ptbefore"/>
              <w:spacing w:line="240" w:lineRule="auto"/>
              <w:jc w:val="center"/>
              <w:rPr>
                <w:rFonts w:eastAsia="Arial"/>
                <w:b/>
                <w:bCs/>
                <w:sz w:val="22"/>
                <w:szCs w:val="22"/>
                <w:lang w:val="en-US"/>
              </w:rPr>
            </w:pPr>
            <w:r w:rsidRPr="004A3D36">
              <w:rPr>
                <w:rFonts w:eastAsia="Arial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6C7A76B9" w14:textId="77777777" w:rsidR="00444091" w:rsidRPr="004A3D36" w:rsidRDefault="00444091" w:rsidP="00444091">
            <w:pPr>
              <w:pStyle w:val="normal6ptbefore"/>
              <w:spacing w:line="240" w:lineRule="auto"/>
              <w:rPr>
                <w:rFonts w:eastAsia="Arial"/>
                <w:sz w:val="22"/>
                <w:szCs w:val="22"/>
                <w:lang w:val="en-US"/>
              </w:rPr>
            </w:pPr>
          </w:p>
        </w:tc>
      </w:tr>
      <w:tr w:rsidR="00716838" w14:paraId="3D354A77" w14:textId="77777777" w:rsidTr="00112DA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59AA03E" w14:textId="5F1D2C04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rFonts w:eastAsia="Arial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3102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38" w:rsidRPr="004A3D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8025944" w14:textId="3CC68885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rFonts w:eastAsia="Arial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7486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38" w:rsidRPr="004A3D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0D277161" w14:textId="6BCD85FA" w:rsidR="00716838" w:rsidRPr="004A3D36" w:rsidRDefault="00716838" w:rsidP="00716838">
            <w:pPr>
              <w:pStyle w:val="normal6ptbefore"/>
              <w:spacing w:line="240" w:lineRule="auto"/>
              <w:rPr>
                <w:rFonts w:eastAsia="Arial"/>
                <w:sz w:val="22"/>
                <w:szCs w:val="22"/>
                <w:lang w:val="en-US"/>
              </w:rPr>
            </w:pPr>
            <w:r w:rsidRPr="004A3D36">
              <w:rPr>
                <w:rFonts w:eastAsia="Arial"/>
                <w:sz w:val="22"/>
                <w:szCs w:val="22"/>
                <w:lang w:val="en-US"/>
              </w:rPr>
              <w:t>All parties are requesting Binding JDR and have been given the opportunity to receive independent legal advice about the process.</w:t>
            </w:r>
          </w:p>
        </w:tc>
      </w:tr>
      <w:tr w:rsidR="00716838" w14:paraId="545DBB25" w14:textId="77777777" w:rsidTr="00112DA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2837C5F" w14:textId="5A6CE8EA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33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38" w:rsidRPr="004A3D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946FEFC" w14:textId="27B591A8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639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38" w:rsidRPr="004A3D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23B0E569" w14:textId="1BD5C4D7" w:rsidR="00716838" w:rsidRPr="004A3D36" w:rsidRDefault="00716838" w:rsidP="00716838">
            <w:pPr>
              <w:pStyle w:val="normal6ptbefore"/>
              <w:spacing w:line="240" w:lineRule="auto"/>
              <w:rPr>
                <w:rFonts w:eastAsia="Arial"/>
                <w:sz w:val="22"/>
                <w:szCs w:val="22"/>
                <w:lang w:val="en-US"/>
              </w:rPr>
            </w:pPr>
            <w:r w:rsidRPr="004A3D36">
              <w:rPr>
                <w:rFonts w:eastAsia="Arial"/>
                <w:sz w:val="22"/>
                <w:szCs w:val="22"/>
                <w:lang w:val="en-US"/>
              </w:rPr>
              <w:t xml:space="preserve">Parties have exchanged all financial </w:t>
            </w:r>
            <w:proofErr w:type="gramStart"/>
            <w:r w:rsidRPr="004A3D36">
              <w:rPr>
                <w:rFonts w:eastAsia="Arial"/>
                <w:sz w:val="22"/>
                <w:szCs w:val="22"/>
                <w:lang w:val="en-US"/>
              </w:rPr>
              <w:t>disclosure</w:t>
            </w:r>
            <w:proofErr w:type="gramEnd"/>
            <w:r w:rsidRPr="004A3D36">
              <w:rPr>
                <w:rFonts w:eastAsia="Arial"/>
                <w:sz w:val="22"/>
                <w:szCs w:val="22"/>
                <w:lang w:val="en-US"/>
              </w:rPr>
              <w:t xml:space="preserve"> or have agreed to do so in accordance with the timelines set out in this endorsement.</w:t>
            </w:r>
          </w:p>
        </w:tc>
      </w:tr>
      <w:tr w:rsidR="00716838" w14:paraId="3C5C8A3A" w14:textId="77777777" w:rsidTr="006F6A59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22E3A22" w14:textId="4F161CE9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99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A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278F115" w14:textId="5317111E" w:rsidR="00716838" w:rsidRPr="004A3D36" w:rsidRDefault="008658A2" w:rsidP="00716838">
            <w:pPr>
              <w:pStyle w:val="normal6ptbefore"/>
              <w:spacing w:before="6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8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54C59E73" w14:textId="1926FE98" w:rsidR="005F5AE0" w:rsidRPr="004A3D36" w:rsidRDefault="00716838" w:rsidP="00716838">
            <w:pPr>
              <w:pStyle w:val="normal6ptbefore"/>
              <w:spacing w:line="240" w:lineRule="auto"/>
              <w:rPr>
                <w:rFonts w:eastAsia="Arial"/>
                <w:sz w:val="22"/>
                <w:szCs w:val="22"/>
                <w:lang w:val="en-US"/>
              </w:rPr>
            </w:pPr>
            <w:r w:rsidRPr="004A3D36">
              <w:rPr>
                <w:rFonts w:eastAsia="Arial"/>
                <w:sz w:val="22"/>
                <w:szCs w:val="22"/>
                <w:lang w:val="en-US"/>
              </w:rPr>
              <w:t>No anticipated credibility issues requiring cross examination.</w:t>
            </w:r>
          </w:p>
        </w:tc>
      </w:tr>
      <w:tr w:rsidR="00D75A61" w14:paraId="267653C2" w14:textId="77777777" w:rsidTr="006F6A59">
        <w:sdt>
          <w:sdtPr>
            <w:rPr>
              <w:sz w:val="22"/>
              <w:szCs w:val="22"/>
            </w:rPr>
            <w:id w:val="168601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73968" w14:textId="20DDDD40" w:rsidR="00D75A61" w:rsidRDefault="00D75A61" w:rsidP="00716838">
                <w:pPr>
                  <w:pStyle w:val="normal6ptbefore"/>
                  <w:spacing w:before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6871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51FC29" w14:textId="20A6C42F" w:rsidR="00D75A61" w:rsidRDefault="00D75A61" w:rsidP="00716838">
                <w:pPr>
                  <w:pStyle w:val="normal6ptbefore"/>
                  <w:spacing w:before="6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46437F45" w14:textId="5D88E174" w:rsidR="00D75A61" w:rsidRPr="004A3D36" w:rsidRDefault="00D75A61" w:rsidP="00716838">
            <w:pPr>
              <w:pStyle w:val="normal6ptbefore"/>
              <w:spacing w:line="240" w:lineRule="auto"/>
              <w:rPr>
                <w:rFonts w:eastAsia="Arial"/>
                <w:sz w:val="22"/>
                <w:szCs w:val="22"/>
                <w:lang w:val="en-US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 xml:space="preserve">The issues set out below can be </w:t>
            </w:r>
            <w:r w:rsidRPr="009F17F7">
              <w:rPr>
                <w:rFonts w:eastAsia="Arial"/>
                <w:sz w:val="22"/>
                <w:szCs w:val="22"/>
              </w:rPr>
              <w:t>resolved or determined in a summary manner.</w:t>
            </w:r>
          </w:p>
        </w:tc>
      </w:tr>
      <w:tr w:rsidR="00224517" w14:paraId="27ABF5D1" w14:textId="77777777" w:rsidTr="00224517">
        <w:trPr>
          <w:trHeight w:val="641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8E312" w14:textId="44FF76A6" w:rsidR="00224517" w:rsidRPr="00224517" w:rsidRDefault="00224517" w:rsidP="00224517">
            <w:pPr>
              <w:pStyle w:val="normal6ptbefore"/>
              <w:spacing w:before="0"/>
              <w:ind w:left="-36"/>
              <w:jc w:val="center"/>
              <w:rPr>
                <w:b/>
                <w:bCs/>
                <w:sz w:val="24"/>
              </w:rPr>
            </w:pPr>
            <w:r w:rsidRPr="009F17F7">
              <w:rPr>
                <w:b/>
                <w:bCs/>
                <w:sz w:val="24"/>
              </w:rPr>
              <w:t>Issues</w:t>
            </w:r>
          </w:p>
        </w:tc>
      </w:tr>
      <w:tr w:rsidR="00D818BA" w14:paraId="4737575C" w14:textId="77777777" w:rsidTr="00765F4E"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2D08B" w14:textId="7A57C3E2" w:rsidR="00D818BA" w:rsidRPr="00BD036A" w:rsidRDefault="009F1FFC" w:rsidP="00224517">
            <w:pPr>
              <w:pStyle w:val="normal6ptbefore"/>
              <w:spacing w:before="0"/>
              <w:rPr>
                <w:sz w:val="22"/>
                <w:szCs w:val="22"/>
              </w:rPr>
            </w:pPr>
            <w:r w:rsidRPr="00BD036A">
              <w:rPr>
                <w:sz w:val="22"/>
                <w:szCs w:val="22"/>
                <w:lang w:val="en-US"/>
              </w:rPr>
              <w:t xml:space="preserve">2. </w:t>
            </w:r>
            <w:r w:rsidR="00D818BA" w:rsidRPr="00BD036A">
              <w:rPr>
                <w:sz w:val="22"/>
                <w:szCs w:val="22"/>
              </w:rPr>
              <w:t xml:space="preserve">The following specific issues are submitted </w:t>
            </w:r>
            <w:r w:rsidR="00393FF6" w:rsidRPr="00BD036A">
              <w:rPr>
                <w:sz w:val="22"/>
                <w:szCs w:val="22"/>
              </w:rPr>
              <w:t>and approved for</w:t>
            </w:r>
            <w:r w:rsidR="00D818BA" w:rsidRPr="00BD036A">
              <w:rPr>
                <w:sz w:val="22"/>
                <w:szCs w:val="22"/>
              </w:rPr>
              <w:t xml:space="preserve"> </w:t>
            </w:r>
            <w:r w:rsidR="00D0656E" w:rsidRPr="00BD036A">
              <w:rPr>
                <w:sz w:val="22"/>
                <w:szCs w:val="22"/>
              </w:rPr>
              <w:t>binding judicial dispute resolution</w:t>
            </w:r>
            <w:r w:rsidR="00035F7A" w:rsidRPr="00BD036A">
              <w:rPr>
                <w:sz w:val="22"/>
                <w:szCs w:val="22"/>
              </w:rPr>
              <w:t>:</w:t>
            </w:r>
          </w:p>
        </w:tc>
      </w:tr>
    </w:tbl>
    <w:p w14:paraId="034FEF6B" w14:textId="77777777" w:rsidR="008658A2" w:rsidRPr="008658A2" w:rsidRDefault="008658A2" w:rsidP="005C3052">
      <w:pPr>
        <w:pStyle w:val="normalbody"/>
        <w:ind w:left="-360"/>
        <w:rPr>
          <w:b/>
          <w:bCs/>
          <w:color w:val="0000FF"/>
          <w:sz w:val="4"/>
          <w:szCs w:val="4"/>
        </w:rPr>
        <w:sectPr w:rsidR="008658A2" w:rsidRPr="008658A2">
          <w:footerReference w:type="default" r:id="rId12"/>
          <w:pgSz w:w="12240" w:h="15840" w:code="1"/>
          <w:pgMar w:top="547" w:right="720" w:bottom="360" w:left="1080" w:header="432" w:footer="360" w:gutter="0"/>
          <w:cols w:space="720"/>
        </w:sectPr>
      </w:pPr>
    </w:p>
    <w:p w14:paraId="430D9E64" w14:textId="77777777" w:rsidR="00765F4E" w:rsidRPr="008658A2" w:rsidRDefault="00765F4E" w:rsidP="005C3052">
      <w:pPr>
        <w:pStyle w:val="normalbody"/>
        <w:ind w:left="-360"/>
        <w:rPr>
          <w:b/>
          <w:bCs/>
          <w:color w:val="0000FF"/>
          <w:sz w:val="22"/>
          <w:szCs w:val="28"/>
        </w:rPr>
      </w:pPr>
    </w:p>
    <w:p w14:paraId="53651AE5" w14:textId="77777777" w:rsidR="00765F4E" w:rsidRDefault="00765F4E" w:rsidP="005C3052">
      <w:pPr>
        <w:pStyle w:val="normalbody"/>
        <w:ind w:left="-360"/>
        <w:rPr>
          <w:b/>
          <w:bCs/>
          <w:color w:val="0000FF"/>
          <w:sz w:val="22"/>
          <w:szCs w:val="28"/>
        </w:rPr>
      </w:pPr>
    </w:p>
    <w:p w14:paraId="20868778" w14:textId="77777777" w:rsidR="008658A2" w:rsidRDefault="008658A2" w:rsidP="005C3052">
      <w:pPr>
        <w:pStyle w:val="normalbody"/>
        <w:ind w:left="-360"/>
        <w:rPr>
          <w:b/>
          <w:bCs/>
          <w:color w:val="0000FF"/>
          <w:sz w:val="22"/>
          <w:szCs w:val="28"/>
        </w:rPr>
      </w:pPr>
    </w:p>
    <w:p w14:paraId="1BBB8533" w14:textId="77777777" w:rsidR="008658A2" w:rsidRDefault="008658A2" w:rsidP="005C3052">
      <w:pPr>
        <w:pStyle w:val="normalbody"/>
        <w:ind w:left="-360"/>
        <w:rPr>
          <w:b/>
          <w:bCs/>
          <w:color w:val="0000FF"/>
          <w:sz w:val="22"/>
          <w:szCs w:val="28"/>
        </w:rPr>
      </w:pPr>
    </w:p>
    <w:p w14:paraId="01A22E58" w14:textId="77777777" w:rsidR="008658A2" w:rsidRPr="008658A2" w:rsidRDefault="008658A2" w:rsidP="005C3052">
      <w:pPr>
        <w:pStyle w:val="normalbody"/>
        <w:ind w:left="-360"/>
        <w:rPr>
          <w:b/>
          <w:bCs/>
          <w:color w:val="0000FF"/>
          <w:sz w:val="22"/>
          <w:szCs w:val="28"/>
        </w:rPr>
      </w:pPr>
    </w:p>
    <w:p w14:paraId="7D8FD713" w14:textId="77777777" w:rsidR="008658A2" w:rsidRPr="008658A2" w:rsidRDefault="008658A2" w:rsidP="005C3052">
      <w:pPr>
        <w:pStyle w:val="normalbody"/>
        <w:ind w:left="-360"/>
        <w:rPr>
          <w:b/>
          <w:bCs/>
          <w:color w:val="0000FF"/>
          <w:sz w:val="4"/>
          <w:szCs w:val="4"/>
        </w:rPr>
      </w:pPr>
    </w:p>
    <w:p w14:paraId="5D67F044" w14:textId="77777777" w:rsidR="008658A2" w:rsidRPr="008658A2" w:rsidRDefault="008658A2" w:rsidP="005C3052">
      <w:pPr>
        <w:pStyle w:val="normalbody"/>
        <w:ind w:left="-360"/>
        <w:rPr>
          <w:b/>
          <w:bCs/>
          <w:color w:val="0000FF"/>
          <w:sz w:val="4"/>
          <w:szCs w:val="4"/>
        </w:rPr>
        <w:sectPr w:rsidR="008658A2" w:rsidRPr="008658A2" w:rsidSect="008658A2">
          <w:type w:val="continuous"/>
          <w:pgSz w:w="12240" w:h="15840" w:code="1"/>
          <w:pgMar w:top="547" w:right="720" w:bottom="360" w:left="1080" w:header="432" w:footer="360" w:gutter="0"/>
          <w:cols w:space="720"/>
          <w:formProt w:val="0"/>
        </w:sectPr>
      </w:pPr>
    </w:p>
    <w:tbl>
      <w:tblPr>
        <w:tblStyle w:val="TableGrid"/>
        <w:tblW w:w="11061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18"/>
        <w:gridCol w:w="7636"/>
        <w:gridCol w:w="1119"/>
        <w:gridCol w:w="1388"/>
      </w:tblGrid>
      <w:tr w:rsidR="00D5077F" w14:paraId="2B615862" w14:textId="77777777" w:rsidTr="00765F4E">
        <w:tc>
          <w:tcPr>
            <w:tcW w:w="11061" w:type="dxa"/>
            <w:gridSpan w:val="4"/>
          </w:tcPr>
          <w:p w14:paraId="63F439FC" w14:textId="6D2C30DA" w:rsidR="00D5077F" w:rsidRPr="00ED0D60" w:rsidRDefault="00983F66" w:rsidP="00224517">
            <w:pPr>
              <w:pStyle w:val="normal6ptbefore"/>
              <w:spacing w:before="0"/>
              <w:rPr>
                <w:rFonts w:cs="Arial"/>
                <w:sz w:val="22"/>
                <w:szCs w:val="22"/>
              </w:rPr>
            </w:pPr>
            <w:r w:rsidRPr="00ED0D60">
              <w:rPr>
                <w:sz w:val="22"/>
                <w:szCs w:val="22"/>
              </w:rPr>
              <w:lastRenderedPageBreak/>
              <w:t>No</w:t>
            </w:r>
            <w:r w:rsidR="00920779" w:rsidRPr="00ED0D60">
              <w:rPr>
                <w:sz w:val="22"/>
                <w:szCs w:val="22"/>
              </w:rPr>
              <w:t xml:space="preserve"> other issues will be addressed at the Binding JDR hearing without prior approval of the Judge conducting the hearing.</w:t>
            </w:r>
            <w:r w:rsidRPr="00ED0D60">
              <w:rPr>
                <w:sz w:val="22"/>
                <w:szCs w:val="22"/>
              </w:rPr>
              <w:t xml:space="preserve"> </w:t>
            </w:r>
          </w:p>
        </w:tc>
      </w:tr>
      <w:tr w:rsidR="00224517" w14:paraId="69AB6728" w14:textId="77777777" w:rsidTr="00765F4E">
        <w:tc>
          <w:tcPr>
            <w:tcW w:w="11061" w:type="dxa"/>
            <w:gridSpan w:val="4"/>
          </w:tcPr>
          <w:p w14:paraId="00F24771" w14:textId="79E96357" w:rsidR="00224517" w:rsidRPr="00224517" w:rsidRDefault="00224517" w:rsidP="00224517">
            <w:pPr>
              <w:pStyle w:val="Heading2"/>
              <w:spacing w:before="240"/>
              <w:ind w:left="-446"/>
              <w:jc w:val="center"/>
              <w:rPr>
                <w:rFonts w:eastAsia="Arial"/>
                <w:b/>
                <w:bCs/>
                <w:i w:val="0"/>
                <w:iCs w:val="0"/>
                <w:lang w:val="en-US"/>
              </w:rPr>
            </w:pPr>
            <w:r w:rsidRPr="00E55A6C">
              <w:rPr>
                <w:rFonts w:eastAsia="Arial"/>
                <w:b/>
                <w:bCs/>
                <w:i w:val="0"/>
                <w:iCs w:val="0"/>
                <w:lang w:val="en-US"/>
              </w:rPr>
              <w:t>Process</w:t>
            </w:r>
          </w:p>
        </w:tc>
      </w:tr>
      <w:tr w:rsidR="00224517" w14:paraId="66E5F2A3" w14:textId="77777777" w:rsidTr="00765F4E">
        <w:tc>
          <w:tcPr>
            <w:tcW w:w="11061" w:type="dxa"/>
            <w:gridSpan w:val="4"/>
          </w:tcPr>
          <w:p w14:paraId="335409F9" w14:textId="1DCDB280" w:rsidR="00224517" w:rsidRPr="00AE45D4" w:rsidRDefault="00ED0D60" w:rsidP="00ED0D60">
            <w:pPr>
              <w:pStyle w:val="normal12ptbefore"/>
              <w:rPr>
                <w:sz w:val="22"/>
                <w:szCs w:val="22"/>
              </w:rPr>
            </w:pPr>
            <w:r w:rsidRPr="00AE45D4">
              <w:rPr>
                <w:sz w:val="22"/>
                <w:szCs w:val="22"/>
              </w:rPr>
              <w:t xml:space="preserve">3. </w:t>
            </w:r>
            <w:r w:rsidR="00224517" w:rsidRPr="00AE45D4">
              <w:rPr>
                <w:sz w:val="22"/>
                <w:szCs w:val="22"/>
              </w:rPr>
              <w:t xml:space="preserve">A binding JDR Hearing is scheduled for (date) 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instrText xml:space="preserve"> FORMTEXT </w:instrTex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  <w:r w:rsidR="00224517" w:rsidRPr="00AE45D4">
              <w:rPr>
                <w:sz w:val="22"/>
                <w:szCs w:val="22"/>
              </w:rPr>
              <w:t xml:space="preserve"> for (length of time) 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instrText xml:space="preserve"> FORMTEXT </w:instrTex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t> </w:t>
            </w:r>
            <w:r w:rsidR="00224517" w:rsidRPr="003618D0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  <w:r w:rsidR="00224517" w:rsidRPr="00AE45D4">
              <w:rPr>
                <w:sz w:val="22"/>
                <w:szCs w:val="22"/>
              </w:rPr>
              <w:t xml:space="preserve">. </w:t>
            </w:r>
          </w:p>
          <w:p w14:paraId="30EBF36A" w14:textId="08392880" w:rsidR="00224517" w:rsidRPr="0036762B" w:rsidRDefault="008658A2" w:rsidP="0036762B">
            <w:pPr>
              <w:pStyle w:val="normal6ptbefore"/>
              <w:spacing w:before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42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4517" w:rsidRPr="00096582">
              <w:rPr>
                <w:sz w:val="22"/>
                <w:szCs w:val="22"/>
              </w:rPr>
              <w:t xml:space="preserve"> Date to be obtained from the Trial Coordinator</w:t>
            </w:r>
          </w:p>
        </w:tc>
      </w:tr>
      <w:tr w:rsidR="00ED0D60" w14:paraId="6D11EE0F" w14:textId="77777777" w:rsidTr="00765F4E">
        <w:tc>
          <w:tcPr>
            <w:tcW w:w="11061" w:type="dxa"/>
            <w:gridSpan w:val="4"/>
          </w:tcPr>
          <w:p w14:paraId="38CE3CF8" w14:textId="77777777" w:rsidR="00ED0D60" w:rsidRDefault="00ED0D60" w:rsidP="00BD036A">
            <w:pPr>
              <w:pStyle w:val="normal12ptbefore"/>
              <w:ind w:left="270" w:hanging="270"/>
              <w:rPr>
                <w:rFonts w:cs="Arial"/>
                <w:sz w:val="22"/>
                <w:szCs w:val="22"/>
                <w:lang w:val="en-US"/>
              </w:rPr>
            </w:pPr>
            <w:r w:rsidRPr="00747AB5">
              <w:rPr>
                <w:sz w:val="22"/>
                <w:szCs w:val="28"/>
              </w:rPr>
              <w:t xml:space="preserve">4. </w:t>
            </w:r>
            <w:r>
              <w:rPr>
                <w:rFonts w:cs="Arial"/>
                <w:sz w:val="22"/>
                <w:szCs w:val="22"/>
                <w:lang w:val="en-US"/>
              </w:rPr>
              <w:t>The p</w:t>
            </w:r>
            <w:r w:rsidRPr="00096582">
              <w:rPr>
                <w:rFonts w:cs="Arial"/>
                <w:sz w:val="22"/>
                <w:szCs w:val="22"/>
                <w:lang w:val="en-US"/>
              </w:rPr>
              <w:t>arties are required to follow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the process set out at </w:t>
            </w:r>
            <w:hyperlink r:id="rId13" w:anchor="BK112" w:history="1">
              <w:r w:rsidRPr="0078389C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Rule 43 of the Family Law Rules</w:t>
              </w:r>
            </w:hyperlink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096582">
              <w:rPr>
                <w:rFonts w:cs="Arial"/>
                <w:sz w:val="22"/>
                <w:szCs w:val="22"/>
                <w:lang w:val="en-US"/>
              </w:rPr>
              <w:t>This includes serving and filing the following documents by the deadlines set out below.</w:t>
            </w:r>
          </w:p>
          <w:p w14:paraId="4A667D60" w14:textId="77777777" w:rsidR="00ED0D60" w:rsidRDefault="00ED0D60" w:rsidP="00ED0D60">
            <w:pPr>
              <w:pStyle w:val="normal12ptbefore"/>
              <w:rPr>
                <w:rFonts w:eastAsia="Arial"/>
                <w:sz w:val="22"/>
                <w:szCs w:val="22"/>
              </w:rPr>
            </w:pPr>
            <w:r w:rsidRPr="00A772AF">
              <w:rPr>
                <w:rFonts w:eastAsia="Arial"/>
                <w:sz w:val="22"/>
                <w:szCs w:val="22"/>
              </w:rPr>
              <w:t xml:space="preserve">Each party shall serve </w:t>
            </w:r>
            <w:r>
              <w:rPr>
                <w:rFonts w:eastAsia="Arial"/>
                <w:sz w:val="22"/>
                <w:szCs w:val="22"/>
              </w:rPr>
              <w:t>on the other party(</w:t>
            </w:r>
            <w:proofErr w:type="spellStart"/>
            <w:r>
              <w:rPr>
                <w:rFonts w:eastAsia="Arial"/>
                <w:sz w:val="22"/>
                <w:szCs w:val="22"/>
              </w:rPr>
              <w:t>ies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) </w:t>
            </w:r>
            <w:r w:rsidRPr="00A772AF">
              <w:rPr>
                <w:rFonts w:eastAsia="Arial"/>
                <w:sz w:val="22"/>
                <w:szCs w:val="22"/>
              </w:rPr>
              <w:t>and file the following documents</w:t>
            </w:r>
            <w:r>
              <w:rPr>
                <w:rFonts w:eastAsia="Arial"/>
                <w:sz w:val="22"/>
                <w:szCs w:val="22"/>
              </w:rPr>
              <w:t xml:space="preserve"> with the court</w:t>
            </w:r>
            <w:r w:rsidRPr="00A772AF">
              <w:rPr>
                <w:rFonts w:eastAsia="Arial"/>
                <w:sz w:val="22"/>
                <w:szCs w:val="22"/>
              </w:rPr>
              <w:t>:</w:t>
            </w:r>
          </w:p>
          <w:p w14:paraId="088A1468" w14:textId="77777777" w:rsidR="00ED0D60" w:rsidRPr="00A772AF" w:rsidRDefault="00ED0D60" w:rsidP="00ED0D60">
            <w:pPr>
              <w:pStyle w:val="normal12ptbefore"/>
              <w:numPr>
                <w:ilvl w:val="0"/>
                <w:numId w:val="42"/>
              </w:numPr>
              <w:spacing w:line="276" w:lineRule="auto"/>
              <w:rPr>
                <w:rFonts w:eastAsia="Arial"/>
                <w:sz w:val="22"/>
                <w:szCs w:val="22"/>
              </w:rPr>
            </w:pPr>
            <w:r w:rsidRPr="00A772AF">
              <w:rPr>
                <w:rFonts w:eastAsia="Arial"/>
                <w:sz w:val="22"/>
                <w:szCs w:val="22"/>
              </w:rPr>
              <w:t>An affidavit (Form 43B or 14A) that meets the following requirements:</w:t>
            </w:r>
          </w:p>
          <w:p w14:paraId="343D7D00" w14:textId="77777777" w:rsidR="00ED0D60" w:rsidRPr="00A772AF" w:rsidRDefault="00ED0D60" w:rsidP="00ED0D60">
            <w:pPr>
              <w:pStyle w:val="normal12ptbefore"/>
              <w:spacing w:line="276" w:lineRule="auto"/>
              <w:ind w:left="900"/>
              <w:rPr>
                <w:rFonts w:eastAsia="Arial"/>
                <w:sz w:val="22"/>
                <w:szCs w:val="22"/>
              </w:rPr>
            </w:pPr>
            <w:r w:rsidRPr="00A772AF">
              <w:rPr>
                <w:rFonts w:eastAsia="Arial"/>
                <w:sz w:val="22"/>
                <w:szCs w:val="22"/>
              </w:rPr>
              <w:t>i. The affidavit, excluding exhibits, is not longer than 12 pages.</w:t>
            </w:r>
          </w:p>
          <w:p w14:paraId="35F12AB7" w14:textId="77777777" w:rsidR="00ED0D60" w:rsidRPr="003E0CA5" w:rsidRDefault="00ED0D60" w:rsidP="00ED0D60">
            <w:pPr>
              <w:pStyle w:val="normal12ptbefore"/>
              <w:spacing w:line="276" w:lineRule="auto"/>
              <w:ind w:left="1134" w:hanging="234"/>
              <w:rPr>
                <w:rFonts w:eastAsia="Arial"/>
                <w:sz w:val="22"/>
                <w:szCs w:val="22"/>
              </w:rPr>
            </w:pPr>
            <w:r w:rsidRPr="00A772AF">
              <w:rPr>
                <w:rFonts w:eastAsia="Arial"/>
                <w:sz w:val="22"/>
                <w:szCs w:val="22"/>
              </w:rPr>
              <w:t xml:space="preserve">ii. Any exhibits to the affidavit, not including any document referred to </w:t>
            </w:r>
            <w:r>
              <w:rPr>
                <w:rFonts w:eastAsia="Arial"/>
                <w:sz w:val="22"/>
                <w:szCs w:val="22"/>
              </w:rPr>
              <w:t>below</w:t>
            </w:r>
            <w:r w:rsidRPr="00A772AF">
              <w:rPr>
                <w:rFonts w:eastAsia="Arial"/>
                <w:sz w:val="22"/>
                <w:szCs w:val="22"/>
              </w:rPr>
              <w:t>, do not total more than 10 pages in length.</w:t>
            </w:r>
          </w:p>
          <w:p w14:paraId="00006D6D" w14:textId="21122611" w:rsidR="00ED0D60" w:rsidRDefault="00ED0D60" w:rsidP="00ED0D60">
            <w:pPr>
              <w:pStyle w:val="normal12ptbefore"/>
              <w:numPr>
                <w:ilvl w:val="0"/>
                <w:numId w:val="42"/>
              </w:numPr>
              <w:spacing w:line="276" w:lineRule="auto"/>
              <w:rPr>
                <w:rFonts w:eastAsia="Arial"/>
                <w:sz w:val="22"/>
                <w:szCs w:val="22"/>
                <w:lang w:val="en-US"/>
              </w:rPr>
            </w:pPr>
            <w:r w:rsidRPr="00096582">
              <w:rPr>
                <w:rFonts w:eastAsia="Arial"/>
                <w:sz w:val="22"/>
                <w:szCs w:val="22"/>
                <w:lang w:val="en-US"/>
              </w:rPr>
              <w:t>Draft Orders</w:t>
            </w:r>
            <w:r>
              <w:rPr>
                <w:rFonts w:eastAsia="Arial"/>
                <w:sz w:val="22"/>
                <w:szCs w:val="22"/>
                <w:lang w:val="en-US"/>
              </w:rPr>
              <w:t xml:space="preserve"> setting out the relief sought in an </w:t>
            </w:r>
            <w:r w:rsidRPr="00A02D8A">
              <w:rPr>
                <w:rFonts w:eastAsia="Arial"/>
                <w:b/>
                <w:bCs/>
                <w:sz w:val="22"/>
                <w:szCs w:val="22"/>
                <w:lang w:val="en-US"/>
              </w:rPr>
              <w:t>editable Word</w:t>
            </w:r>
            <w:r>
              <w:rPr>
                <w:rFonts w:eastAsia="Arial"/>
                <w:sz w:val="22"/>
                <w:szCs w:val="22"/>
                <w:lang w:val="en-US"/>
              </w:rPr>
              <w:t xml:space="preserve"> format.</w:t>
            </w:r>
          </w:p>
          <w:p w14:paraId="2B7291E4" w14:textId="77777777" w:rsidR="00ED0D60" w:rsidRDefault="00ED0D60" w:rsidP="00ED0D60">
            <w:pPr>
              <w:pStyle w:val="normal12ptbefore"/>
              <w:numPr>
                <w:ilvl w:val="0"/>
                <w:numId w:val="42"/>
              </w:numPr>
              <w:spacing w:line="276" w:lineRule="auto"/>
              <w:rPr>
                <w:rFonts w:eastAsia="Arial"/>
                <w:sz w:val="22"/>
                <w:szCs w:val="22"/>
                <w:lang w:val="en-US"/>
              </w:rPr>
            </w:pPr>
            <w:r w:rsidRPr="00346ADF">
              <w:rPr>
                <w:rFonts w:eastAsia="Arial"/>
                <w:sz w:val="22"/>
                <w:szCs w:val="22"/>
                <w:lang w:val="en-US"/>
              </w:rPr>
              <w:t xml:space="preserve">Any </w:t>
            </w:r>
            <w:r w:rsidRPr="00346ADF">
              <w:rPr>
                <w:rFonts w:eastAsia="Arial"/>
                <w:sz w:val="22"/>
                <w:szCs w:val="22"/>
              </w:rPr>
              <w:t>relevant agreements, minutes of settlement or court orders.</w:t>
            </w:r>
          </w:p>
          <w:p w14:paraId="7819A2BE" w14:textId="65F46001" w:rsidR="00ED0D60" w:rsidRDefault="00ED0D60" w:rsidP="00ED0D60">
            <w:pPr>
              <w:pStyle w:val="normal12ptbefore"/>
              <w:numPr>
                <w:ilvl w:val="0"/>
                <w:numId w:val="42"/>
              </w:numPr>
              <w:spacing w:line="276" w:lineRule="auto"/>
              <w:rPr>
                <w:rFonts w:eastAsia="Arial"/>
                <w:sz w:val="22"/>
                <w:szCs w:val="22"/>
                <w:lang w:val="en-US"/>
              </w:rPr>
            </w:pPr>
            <w:r w:rsidRPr="00346ADF">
              <w:rPr>
                <w:sz w:val="22"/>
                <w:szCs w:val="22"/>
              </w:rPr>
              <w:t>A</w:t>
            </w:r>
            <w:proofErr w:type="spellStart"/>
            <w:r w:rsidRPr="00346ADF">
              <w:rPr>
                <w:rFonts w:eastAsia="Arial"/>
                <w:sz w:val="22"/>
                <w:szCs w:val="22"/>
                <w:lang w:val="en-US"/>
              </w:rPr>
              <w:t>ny</w:t>
            </w:r>
            <w:proofErr w:type="spellEnd"/>
            <w:r w:rsidR="00625D73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r w:rsidRPr="00346ADF">
              <w:rPr>
                <w:rFonts w:eastAsia="Arial"/>
                <w:sz w:val="22"/>
                <w:szCs w:val="22"/>
                <w:lang w:val="en-US"/>
              </w:rPr>
              <w:t xml:space="preserve">offer to settle that has not been withdrawn. </w:t>
            </w:r>
          </w:p>
          <w:p w14:paraId="76A9D9B5" w14:textId="31470624" w:rsidR="00ED0D60" w:rsidRPr="00ED0D60" w:rsidRDefault="00ED0D60" w:rsidP="00ED0D60">
            <w:pPr>
              <w:pStyle w:val="normal12ptbefore"/>
              <w:numPr>
                <w:ilvl w:val="0"/>
                <w:numId w:val="42"/>
              </w:numPr>
              <w:spacing w:line="276" w:lineRule="auto"/>
              <w:rPr>
                <w:rFonts w:eastAsia="Arial"/>
                <w:sz w:val="22"/>
                <w:szCs w:val="22"/>
                <w:lang w:val="en-US"/>
              </w:rPr>
            </w:pPr>
            <w:r w:rsidRPr="00ED0D60">
              <w:rPr>
                <w:rFonts w:eastAsia="Arial"/>
                <w:sz w:val="22"/>
                <w:szCs w:val="22"/>
                <w:lang w:val="en-US"/>
              </w:rPr>
              <w:t>The following documents:</w:t>
            </w:r>
          </w:p>
        </w:tc>
      </w:tr>
      <w:tr w:rsidR="00765F4E" w14:paraId="0B0A47FB" w14:textId="77777777" w:rsidTr="00EA5233">
        <w:tc>
          <w:tcPr>
            <w:tcW w:w="918" w:type="dxa"/>
            <w:vMerge w:val="restart"/>
          </w:tcPr>
          <w:p w14:paraId="09E0F522" w14:textId="77777777" w:rsidR="00765F4E" w:rsidRDefault="00765F4E" w:rsidP="00ED0D60">
            <w:pPr>
              <w:pStyle w:val="normal12ptbefore"/>
            </w:pPr>
          </w:p>
        </w:tc>
        <w:tc>
          <w:tcPr>
            <w:tcW w:w="7636" w:type="dxa"/>
          </w:tcPr>
          <w:p w14:paraId="2D1D01E1" w14:textId="09BD331B" w:rsidR="00765F4E" w:rsidRDefault="00765F4E" w:rsidP="003D6374">
            <w:pPr>
              <w:pStyle w:val="normalbody"/>
            </w:pPr>
          </w:p>
        </w:tc>
        <w:tc>
          <w:tcPr>
            <w:tcW w:w="1119" w:type="dxa"/>
            <w:vAlign w:val="bottom"/>
          </w:tcPr>
          <w:p w14:paraId="3923F86E" w14:textId="531EE850" w:rsidR="00765F4E" w:rsidRPr="005B39DE" w:rsidRDefault="00AE45D4" w:rsidP="003D6374">
            <w:pPr>
              <w:pStyle w:val="normalbody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Applicant</w:t>
            </w:r>
          </w:p>
        </w:tc>
        <w:tc>
          <w:tcPr>
            <w:tcW w:w="1388" w:type="dxa"/>
            <w:vAlign w:val="bottom"/>
          </w:tcPr>
          <w:p w14:paraId="5211AC42" w14:textId="690649B8" w:rsidR="00765F4E" w:rsidRPr="005B39DE" w:rsidRDefault="00AE45D4" w:rsidP="003D6374">
            <w:pPr>
              <w:pStyle w:val="normalbody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Respondent</w:t>
            </w:r>
          </w:p>
        </w:tc>
      </w:tr>
      <w:tr w:rsidR="00765F4E" w14:paraId="65051FD7" w14:textId="77777777" w:rsidTr="00EA5233">
        <w:tc>
          <w:tcPr>
            <w:tcW w:w="918" w:type="dxa"/>
            <w:vMerge/>
          </w:tcPr>
          <w:p w14:paraId="4EF64560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58D044B9" w14:textId="2EFD1CE6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 xml:space="preserve">If the issues to be dealt with include </w:t>
            </w:r>
            <w:r w:rsidRPr="00B11501">
              <w:rPr>
                <w:i/>
                <w:iCs/>
                <w:sz w:val="22"/>
                <w:szCs w:val="28"/>
              </w:rPr>
              <w:t xml:space="preserve">support but </w:t>
            </w:r>
            <w:r w:rsidRPr="00B11501">
              <w:rPr>
                <w:b/>
                <w:bCs/>
                <w:i/>
                <w:iCs/>
                <w:sz w:val="22"/>
                <w:szCs w:val="28"/>
                <w:u w:val="single"/>
              </w:rPr>
              <w:t>not</w:t>
            </w:r>
            <w:r w:rsidRPr="00B11501">
              <w:rPr>
                <w:i/>
                <w:iCs/>
                <w:sz w:val="22"/>
                <w:szCs w:val="28"/>
              </w:rPr>
              <w:t xml:space="preserve"> a property claim or a claim for exclusive possession of the matrimonial home and its contents:</w:t>
            </w:r>
            <w:r w:rsidRPr="00B11501">
              <w:rPr>
                <w:sz w:val="22"/>
                <w:szCs w:val="28"/>
              </w:rPr>
              <w:t xml:space="preserve"> An updated financial statement (Form 13), together with an updated certificate of financial disclosure (Form 13A).</w:t>
            </w:r>
          </w:p>
        </w:tc>
        <w:sdt>
          <w:sdtPr>
            <w:rPr>
              <w:sz w:val="24"/>
              <w:szCs w:val="32"/>
            </w:rPr>
            <w:id w:val="85261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48E946AC" w14:textId="7A6CFA89" w:rsidR="00765F4E" w:rsidRPr="005B39DE" w:rsidRDefault="00765F4E" w:rsidP="003D6374">
                <w:pPr>
                  <w:pStyle w:val="normal6ptbefore"/>
                  <w:jc w:val="center"/>
                </w:pPr>
                <w:r w:rsidRPr="005B39DE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188131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384909AE" w14:textId="2084343C" w:rsidR="00765F4E" w:rsidRPr="005B39DE" w:rsidRDefault="00765F4E" w:rsidP="003D6374">
                <w:pPr>
                  <w:pStyle w:val="normal6ptbefore"/>
                  <w:jc w:val="center"/>
                </w:pPr>
                <w:r w:rsidRPr="005B39DE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57F5FF04" w14:textId="77777777" w:rsidTr="00EA5233">
        <w:tc>
          <w:tcPr>
            <w:tcW w:w="918" w:type="dxa"/>
            <w:vMerge/>
          </w:tcPr>
          <w:p w14:paraId="585921C8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6E71EC57" w14:textId="5626CE17" w:rsidR="00765F4E" w:rsidRPr="00EA5233" w:rsidRDefault="00B2090C" w:rsidP="003D6374">
            <w:pPr>
              <w:pStyle w:val="normal6ptbefore"/>
              <w:spacing w:line="276" w:lineRule="auto"/>
              <w:rPr>
                <w:spacing w:val="-2"/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 xml:space="preserve">If the issues to be dealt with include the </w:t>
            </w:r>
            <w:r w:rsidRPr="00B11501">
              <w:rPr>
                <w:rFonts w:cs="Arial"/>
                <w:i/>
                <w:iCs/>
                <w:color w:val="1A1A1A"/>
                <w:sz w:val="22"/>
                <w:szCs w:val="22"/>
                <w:shd w:val="clear" w:color="auto" w:fill="FFFFFF"/>
              </w:rPr>
              <w:t>exclusive possession of the matrimonial home and its contents</w:t>
            </w:r>
            <w:r w:rsidRPr="00B11501">
              <w:rPr>
                <w:rFonts w:cs="Arial"/>
                <w:color w:val="1A1A1A"/>
                <w:sz w:val="22"/>
                <w:szCs w:val="22"/>
                <w:shd w:val="clear" w:color="auto" w:fill="FFFFFF"/>
              </w:rPr>
              <w:t>: An updated Financial Statement (Property and Support Claims, Form 13.1), an updated net</w:t>
            </w:r>
            <w:r w:rsidRPr="00B11501">
              <w:rPr>
                <w:sz w:val="22"/>
                <w:szCs w:val="22"/>
              </w:rPr>
              <w:t xml:space="preserve"> family property statement (Form 13B) and comparison of net family property statements (Form 13C), together with an updated certificate of financial disclosure (Form 13A).</w:t>
            </w:r>
          </w:p>
        </w:tc>
        <w:sdt>
          <w:sdtPr>
            <w:rPr>
              <w:sz w:val="24"/>
              <w:szCs w:val="32"/>
            </w:rPr>
            <w:id w:val="-7683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2384BB05" w14:textId="5F5BBE26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44580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36077A92" w14:textId="4F6409D1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16882F0D" w14:textId="77777777" w:rsidTr="00EA5233">
        <w:tc>
          <w:tcPr>
            <w:tcW w:w="918" w:type="dxa"/>
            <w:vMerge/>
          </w:tcPr>
          <w:p w14:paraId="3A44B417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78BDA554" w14:textId="616E6586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>If the issues to be dealt with include decision-making responsibility, parenting time or contact with respect to a child</w:t>
            </w:r>
            <w:r w:rsidRPr="00B11501">
              <w:rPr>
                <w:sz w:val="22"/>
                <w:szCs w:val="22"/>
              </w:rPr>
              <w:t>: An updated affidavit in Form 35.1 and, if applicable, an updated affidavit in Form 35.1A.</w:t>
            </w:r>
          </w:p>
        </w:tc>
        <w:sdt>
          <w:sdtPr>
            <w:rPr>
              <w:sz w:val="24"/>
              <w:szCs w:val="32"/>
            </w:rPr>
            <w:id w:val="-45093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1E7C7297" w14:textId="2CDBC180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29179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2744D410" w14:textId="5494CC2A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27A94CB1" w14:textId="77777777" w:rsidTr="00EA5233">
        <w:tc>
          <w:tcPr>
            <w:tcW w:w="918" w:type="dxa"/>
            <w:vMerge/>
          </w:tcPr>
          <w:p w14:paraId="29437047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1B371582" w14:textId="3C714ABC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>If the issues to be dealt with include the duration of support</w:t>
            </w:r>
            <w:r w:rsidRPr="00B11501">
              <w:rPr>
                <w:sz w:val="22"/>
                <w:szCs w:val="22"/>
              </w:rPr>
              <w:t>: Details about what the amount and duration should be, including calculations.</w:t>
            </w:r>
          </w:p>
        </w:tc>
        <w:sdt>
          <w:sdtPr>
            <w:rPr>
              <w:sz w:val="24"/>
              <w:szCs w:val="32"/>
            </w:rPr>
            <w:id w:val="-157873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2B40E6AB" w14:textId="3DAF78EE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12163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73DE066C" w14:textId="7DC05BF7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6BA6A648" w14:textId="77777777" w:rsidTr="00EA5233">
        <w:tc>
          <w:tcPr>
            <w:tcW w:w="918" w:type="dxa"/>
            <w:vMerge/>
          </w:tcPr>
          <w:p w14:paraId="7C054F5B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72C23E82" w14:textId="5A4A8EDD" w:rsidR="00765F4E" w:rsidRPr="003D6374" w:rsidRDefault="00765F4E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F6482A">
              <w:rPr>
                <w:i/>
                <w:iCs/>
                <w:sz w:val="22"/>
                <w:szCs w:val="22"/>
              </w:rPr>
              <w:t>If the issues to be dealt with at the binding judicial dispute resolution hearing include the calculation of support arrears</w:t>
            </w:r>
            <w:r>
              <w:rPr>
                <w:sz w:val="22"/>
                <w:szCs w:val="22"/>
              </w:rPr>
              <w:t>: A</w:t>
            </w:r>
            <w:r w:rsidRPr="00C029A1">
              <w:rPr>
                <w:sz w:val="22"/>
                <w:szCs w:val="22"/>
              </w:rPr>
              <w:t xml:space="preserve"> statement of money owed in Form 26 or, if applicable, a statement of arrears in the form used by the Director of the Family Responsibility Office.</w:t>
            </w:r>
          </w:p>
        </w:tc>
        <w:sdt>
          <w:sdtPr>
            <w:rPr>
              <w:sz w:val="24"/>
              <w:szCs w:val="32"/>
            </w:rPr>
            <w:id w:val="-12470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20E4E329" w14:textId="3AAE6A31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4078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07EB5EF6" w14:textId="787BC5DF" w:rsidR="00765F4E" w:rsidRPr="005B39DE" w:rsidRDefault="00765F4E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79F90791" w14:textId="77777777" w:rsidTr="00EA5233">
        <w:tc>
          <w:tcPr>
            <w:tcW w:w="918" w:type="dxa"/>
            <w:vMerge/>
          </w:tcPr>
          <w:p w14:paraId="53AB2FD7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69572624" w14:textId="54FE1B1A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>If the issues to be dealt with include the amount of special or extraordinary expenses within the meaning of section 7 of the child support guidelines</w:t>
            </w:r>
            <w:r w:rsidRPr="00B11501">
              <w:rPr>
                <w:sz w:val="22"/>
                <w:szCs w:val="22"/>
              </w:rPr>
              <w:t>:</w:t>
            </w:r>
            <w:r w:rsidRPr="00B11501">
              <w:rPr>
                <w:rFonts w:ascii="Open Sans" w:hAnsi="Open Sans" w:cs="Open Sans"/>
                <w:color w:val="1A1A1A"/>
                <w:sz w:val="24"/>
                <w:shd w:val="clear" w:color="auto" w:fill="FFFFFF"/>
              </w:rPr>
              <w:t xml:space="preserve"> </w:t>
            </w:r>
            <w:r w:rsidRPr="00B11501">
              <w:rPr>
                <w:sz w:val="22"/>
                <w:szCs w:val="22"/>
              </w:rPr>
              <w:t>Proof of the amount in dispute.</w:t>
            </w:r>
          </w:p>
        </w:tc>
        <w:sdt>
          <w:sdtPr>
            <w:rPr>
              <w:sz w:val="24"/>
              <w:szCs w:val="32"/>
            </w:rPr>
            <w:id w:val="-106101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4F5F2784" w14:textId="7478E188" w:rsidR="00765F4E" w:rsidRPr="005B39DE" w:rsidRDefault="00513096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65232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107BD723" w14:textId="6DA20356" w:rsidR="00765F4E" w:rsidRPr="005B39DE" w:rsidRDefault="00513096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0B637068" w14:textId="77777777" w:rsidTr="00EA5233">
        <w:tc>
          <w:tcPr>
            <w:tcW w:w="918" w:type="dxa"/>
            <w:vMerge/>
          </w:tcPr>
          <w:p w14:paraId="612D100C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18CD8137" w14:textId="2B2C4552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>If the issues to be dealt with include a property claim or a claim for exclusive possession of the matrimonial home and its contents</w:t>
            </w:r>
            <w:r w:rsidRPr="00B11501">
              <w:rPr>
                <w:sz w:val="22"/>
                <w:szCs w:val="22"/>
              </w:rPr>
              <w:t>:</w:t>
            </w:r>
            <w:r w:rsidRPr="00B11501">
              <w:rPr>
                <w:rFonts w:ascii="Open Sans" w:hAnsi="Open Sans" w:cs="Open Sans"/>
                <w:color w:val="1A1A1A"/>
                <w:sz w:val="24"/>
                <w:shd w:val="clear" w:color="auto" w:fill="FFFFFF"/>
              </w:rPr>
              <w:t xml:space="preserve"> </w:t>
            </w:r>
            <w:r w:rsidRPr="00B11501">
              <w:rPr>
                <w:rFonts w:cs="Arial"/>
                <w:color w:val="1A1A1A"/>
                <w:sz w:val="22"/>
                <w:szCs w:val="22"/>
                <w:shd w:val="clear" w:color="auto" w:fill="FFFFFF"/>
              </w:rPr>
              <w:t>Any</w:t>
            </w:r>
            <w:r w:rsidRPr="00B11501">
              <w:rPr>
                <w:rFonts w:cs="Arial"/>
                <w:sz w:val="22"/>
                <w:szCs w:val="22"/>
              </w:rPr>
              <w:t xml:space="preserve"> supporting documents, Including any reports of an expert or other professional relating to those issues.</w:t>
            </w:r>
          </w:p>
        </w:tc>
        <w:sdt>
          <w:sdtPr>
            <w:rPr>
              <w:sz w:val="24"/>
              <w:szCs w:val="32"/>
            </w:rPr>
            <w:id w:val="209990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1EE2E131" w14:textId="253F4C6D" w:rsidR="00765F4E" w:rsidRPr="005B39DE" w:rsidRDefault="00513096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38981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00E5CFD9" w14:textId="5EE5309F" w:rsidR="00765F4E" w:rsidRPr="005B39DE" w:rsidRDefault="00513096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765F4E" w14:paraId="7ECCA63A" w14:textId="77777777" w:rsidTr="00EA5233">
        <w:tc>
          <w:tcPr>
            <w:tcW w:w="918" w:type="dxa"/>
            <w:vMerge/>
          </w:tcPr>
          <w:p w14:paraId="2D8695D4" w14:textId="77777777" w:rsidR="00765F4E" w:rsidRDefault="00765F4E" w:rsidP="003D6374">
            <w:pPr>
              <w:pStyle w:val="normal12ptbefore"/>
            </w:pPr>
          </w:p>
        </w:tc>
        <w:tc>
          <w:tcPr>
            <w:tcW w:w="7636" w:type="dxa"/>
          </w:tcPr>
          <w:p w14:paraId="1F2EA389" w14:textId="7008E959" w:rsidR="00765F4E" w:rsidRPr="003D6374" w:rsidRDefault="00B2090C" w:rsidP="003D6374">
            <w:pPr>
              <w:pStyle w:val="normal6ptbefore"/>
              <w:spacing w:line="276" w:lineRule="auto"/>
              <w:rPr>
                <w:sz w:val="22"/>
                <w:szCs w:val="28"/>
              </w:rPr>
            </w:pPr>
            <w:r w:rsidRPr="00B11501">
              <w:rPr>
                <w:i/>
                <w:iCs/>
                <w:sz w:val="22"/>
                <w:szCs w:val="22"/>
              </w:rPr>
              <w:t>If the issues to be dealt with include a claim for decision-making responsibility</w:t>
            </w:r>
            <w:r w:rsidRPr="00B11501">
              <w:rPr>
                <w:sz w:val="22"/>
                <w:szCs w:val="22"/>
              </w:rPr>
              <w:t xml:space="preserve">, </w:t>
            </w:r>
            <w:r w:rsidRPr="00B11501">
              <w:rPr>
                <w:i/>
                <w:iCs/>
                <w:sz w:val="22"/>
                <w:szCs w:val="22"/>
              </w:rPr>
              <w:t>parenting time or contact with respect to a child</w:t>
            </w:r>
            <w:r w:rsidRPr="00B11501">
              <w:rPr>
                <w:sz w:val="22"/>
                <w:szCs w:val="22"/>
              </w:rPr>
              <w:t>: Any reports of an expert or other professional relating to those issues.</w:t>
            </w:r>
          </w:p>
        </w:tc>
        <w:sdt>
          <w:sdtPr>
            <w:rPr>
              <w:sz w:val="24"/>
              <w:szCs w:val="32"/>
            </w:rPr>
            <w:id w:val="-196888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5B44771D" w14:textId="3EEBF6F8" w:rsidR="00765F4E" w:rsidRPr="005B39DE" w:rsidRDefault="00625D73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130654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6C9A8426" w14:textId="2C00FA1D" w:rsidR="00765F4E" w:rsidRPr="005B39DE" w:rsidRDefault="00513096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2090C" w14:paraId="5A4F016B" w14:textId="77777777" w:rsidTr="00CF01D0">
        <w:tc>
          <w:tcPr>
            <w:tcW w:w="8554" w:type="dxa"/>
            <w:gridSpan w:val="2"/>
          </w:tcPr>
          <w:p w14:paraId="520B2450" w14:textId="27D24716" w:rsidR="00B2090C" w:rsidRPr="00B2090C" w:rsidRDefault="00B2090C" w:rsidP="00B2090C">
            <w:pPr>
              <w:pStyle w:val="normal6ptbefore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Other: </w:t>
            </w:r>
            <w:r w:rsidRPr="00E55E6F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E6F">
              <w:rPr>
                <w:b/>
                <w:bCs/>
                <w:color w:val="0000FF"/>
                <w:sz w:val="22"/>
                <w:szCs w:val="22"/>
              </w:rPr>
              <w:instrText xml:space="preserve"> FORMTEXT </w:instrText>
            </w:r>
            <w:r w:rsidRPr="00E55E6F">
              <w:rPr>
                <w:b/>
                <w:bCs/>
                <w:color w:val="0000FF"/>
                <w:sz w:val="22"/>
                <w:szCs w:val="22"/>
              </w:rPr>
            </w:r>
            <w:r w:rsidRPr="00E55E6F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Pr="00E55E6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E55E6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E55E6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E55E6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E55E6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E55E6F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4"/>
              <w:szCs w:val="32"/>
            </w:rPr>
            <w:id w:val="-179798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</w:tcPr>
              <w:p w14:paraId="107CED87" w14:textId="1EBC7622" w:rsidR="00B2090C" w:rsidRDefault="00781142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21462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</w:tcPr>
              <w:p w14:paraId="23B10D11" w14:textId="1DBF10E9" w:rsidR="00B2090C" w:rsidRDefault="00781142" w:rsidP="003D6374">
                <w:pPr>
                  <w:pStyle w:val="normal6ptbefore"/>
                  <w:spacing w:line="276" w:lineRule="auto"/>
                  <w:jc w:val="center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</w:tbl>
    <w:p w14:paraId="51F468BA" w14:textId="77777777" w:rsidR="00F30BD9" w:rsidRPr="004E39BF" w:rsidRDefault="00F30BD9" w:rsidP="003B3194">
      <w:pPr>
        <w:pStyle w:val="normal6ptbefore"/>
        <w:spacing w:before="0" w:line="276" w:lineRule="auto"/>
        <w:rPr>
          <w:sz w:val="22"/>
          <w:szCs w:val="22"/>
        </w:rPr>
      </w:pPr>
    </w:p>
    <w:p w14:paraId="26D82F61" w14:textId="0CC354F2" w:rsidR="0059046F" w:rsidRDefault="00084DC7" w:rsidP="00BD036A">
      <w:pPr>
        <w:pStyle w:val="normal12ptbefore"/>
        <w:spacing w:before="180"/>
        <w:ind w:left="-180" w:hanging="266"/>
        <w:rPr>
          <w:rFonts w:eastAsia="Arial"/>
          <w:sz w:val="22"/>
          <w:szCs w:val="22"/>
          <w:lang w:val="en-US"/>
        </w:rPr>
      </w:pPr>
      <w:r>
        <w:rPr>
          <w:rFonts w:eastAsia="Arial"/>
          <w:sz w:val="22"/>
          <w:szCs w:val="22"/>
          <w:lang w:val="en-US"/>
        </w:rPr>
        <w:t>5</w:t>
      </w:r>
      <w:r w:rsidR="008101A3">
        <w:rPr>
          <w:rFonts w:eastAsia="Arial"/>
          <w:sz w:val="22"/>
          <w:szCs w:val="22"/>
          <w:lang w:val="en-US"/>
        </w:rPr>
        <w:t>.</w:t>
      </w:r>
      <w:r w:rsidR="00F30BD9">
        <w:rPr>
          <w:rFonts w:eastAsia="Arial"/>
          <w:sz w:val="22"/>
          <w:szCs w:val="22"/>
          <w:lang w:val="en-US"/>
        </w:rPr>
        <w:t xml:space="preserve"> </w:t>
      </w:r>
      <w:r w:rsidR="00B734E4">
        <w:rPr>
          <w:rFonts w:eastAsia="Arial"/>
          <w:sz w:val="22"/>
          <w:szCs w:val="22"/>
          <w:lang w:val="en-US"/>
        </w:rPr>
        <w:t>The</w:t>
      </w:r>
      <w:r w:rsidR="00C3309D">
        <w:rPr>
          <w:rFonts w:eastAsia="Arial"/>
          <w:sz w:val="22"/>
          <w:szCs w:val="22"/>
          <w:lang w:val="en-US"/>
        </w:rPr>
        <w:t xml:space="preserve"> above</w:t>
      </w:r>
      <w:r w:rsidR="00B734E4">
        <w:rPr>
          <w:rFonts w:eastAsia="Arial"/>
          <w:sz w:val="22"/>
          <w:szCs w:val="22"/>
          <w:lang w:val="en-US"/>
        </w:rPr>
        <w:t xml:space="preserve"> documents</w:t>
      </w:r>
      <w:r w:rsidR="00395AD8" w:rsidRPr="00B734E4">
        <w:rPr>
          <w:rFonts w:eastAsia="Arial"/>
          <w:sz w:val="22"/>
          <w:szCs w:val="22"/>
          <w:lang w:val="en-US"/>
        </w:rPr>
        <w:t xml:space="preserve"> shall be served </w:t>
      </w:r>
      <w:r w:rsidR="00E83328" w:rsidRPr="00096582">
        <w:rPr>
          <w:rFonts w:cs="Arial"/>
          <w:sz w:val="22"/>
          <w:szCs w:val="22"/>
          <w:lang w:val="en-US"/>
        </w:rPr>
        <w:t>on the other party(</w:t>
      </w:r>
      <w:proofErr w:type="spellStart"/>
      <w:r w:rsidR="00E83328" w:rsidRPr="00096582">
        <w:rPr>
          <w:rFonts w:cs="Arial"/>
          <w:sz w:val="22"/>
          <w:szCs w:val="22"/>
          <w:lang w:val="en-US"/>
        </w:rPr>
        <w:t>ies</w:t>
      </w:r>
      <w:proofErr w:type="spellEnd"/>
      <w:r w:rsidR="00E83328" w:rsidRPr="00096582">
        <w:rPr>
          <w:rFonts w:cs="Arial"/>
          <w:sz w:val="22"/>
          <w:szCs w:val="22"/>
          <w:lang w:val="en-US"/>
        </w:rPr>
        <w:t xml:space="preserve">) </w:t>
      </w:r>
      <w:r w:rsidR="00395AD8" w:rsidRPr="00B734E4">
        <w:rPr>
          <w:rFonts w:eastAsia="Arial"/>
          <w:sz w:val="22"/>
          <w:szCs w:val="22"/>
          <w:lang w:val="en-US"/>
        </w:rPr>
        <w:t xml:space="preserve">and filed </w:t>
      </w:r>
      <w:r w:rsidR="00CB7087" w:rsidRPr="00B734E4">
        <w:rPr>
          <w:rFonts w:eastAsia="Arial"/>
          <w:sz w:val="22"/>
          <w:szCs w:val="22"/>
          <w:lang w:val="en-US"/>
        </w:rPr>
        <w:t xml:space="preserve">according to </w:t>
      </w:r>
      <w:r w:rsidR="004153A8" w:rsidRPr="00B734E4">
        <w:rPr>
          <w:rFonts w:eastAsia="Arial"/>
          <w:sz w:val="22"/>
          <w:szCs w:val="22"/>
          <w:lang w:val="en-US"/>
        </w:rPr>
        <w:t>the timelines set out in subrule 43(15)</w:t>
      </w:r>
      <w:r w:rsidR="00AE45D4">
        <w:rPr>
          <w:rFonts w:eastAsia="Arial"/>
          <w:sz w:val="22"/>
          <w:szCs w:val="22"/>
          <w:lang w:val="en-US"/>
        </w:rPr>
        <w:t>,</w:t>
      </w:r>
      <w:r w:rsidR="004153A8" w:rsidRPr="00B734E4">
        <w:rPr>
          <w:rFonts w:eastAsia="Arial"/>
          <w:sz w:val="22"/>
          <w:szCs w:val="22"/>
          <w:lang w:val="en-US"/>
        </w:rPr>
        <w:t xml:space="preserve"> or</w:t>
      </w:r>
      <w:r w:rsidR="00CB7087" w:rsidRPr="00B734E4">
        <w:rPr>
          <w:rFonts w:eastAsia="Arial"/>
          <w:sz w:val="22"/>
          <w:szCs w:val="22"/>
          <w:lang w:val="en-US"/>
        </w:rPr>
        <w:t xml:space="preserve"> by</w:t>
      </w:r>
      <w:r w:rsidR="00956733">
        <w:rPr>
          <w:rFonts w:eastAsia="Arial"/>
          <w:sz w:val="22"/>
          <w:szCs w:val="22"/>
          <w:lang w:val="en-US"/>
        </w:rPr>
        <w:t xml:space="preserve"> the following dates:</w:t>
      </w:r>
      <w:r w:rsidR="004153A8" w:rsidRPr="00B734E4">
        <w:rPr>
          <w:rFonts w:eastAsia="Arial"/>
          <w:sz w:val="22"/>
          <w:szCs w:val="22"/>
          <w:lang w:val="en-US"/>
        </w:rPr>
        <w:t xml:space="preserve"> </w:t>
      </w:r>
    </w:p>
    <w:p w14:paraId="170094E8" w14:textId="77777777" w:rsidR="0059046F" w:rsidRDefault="0013004C" w:rsidP="007E5505">
      <w:pPr>
        <w:pStyle w:val="normal12ptbefore"/>
        <w:spacing w:before="180"/>
        <w:ind w:left="-446"/>
        <w:rPr>
          <w:b/>
          <w:bCs/>
          <w:color w:val="0000FF"/>
          <w:sz w:val="22"/>
          <w:szCs w:val="22"/>
        </w:rPr>
      </w:pPr>
      <w:r>
        <w:rPr>
          <w:rFonts w:eastAsia="Arial"/>
          <w:sz w:val="22"/>
          <w:szCs w:val="22"/>
          <w:lang w:val="en-US"/>
        </w:rPr>
        <w:t>Applicant/Moving Party</w:t>
      </w:r>
      <w:r w:rsidR="00192D55" w:rsidRPr="00B734E4">
        <w:rPr>
          <w:rFonts w:eastAsia="Arial"/>
          <w:sz w:val="22"/>
          <w:szCs w:val="22"/>
          <w:lang w:val="en-US"/>
        </w:rPr>
        <w:t xml:space="preserve"> </w:t>
      </w:r>
      <w:r w:rsidR="00192D55" w:rsidRPr="00E55E6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2D55" w:rsidRPr="00E55E6F">
        <w:rPr>
          <w:b/>
          <w:bCs/>
          <w:color w:val="0000FF"/>
          <w:sz w:val="22"/>
          <w:szCs w:val="22"/>
        </w:rPr>
        <w:instrText xml:space="preserve"> FORMTEXT </w:instrText>
      </w:r>
      <w:r w:rsidR="00192D55" w:rsidRPr="00E55E6F">
        <w:rPr>
          <w:b/>
          <w:bCs/>
          <w:color w:val="0000FF"/>
          <w:sz w:val="22"/>
          <w:szCs w:val="22"/>
        </w:rPr>
      </w:r>
      <w:r w:rsidR="00192D55" w:rsidRPr="00E55E6F">
        <w:rPr>
          <w:b/>
          <w:bCs/>
          <w:color w:val="0000FF"/>
          <w:sz w:val="22"/>
          <w:szCs w:val="22"/>
        </w:rPr>
        <w:fldChar w:fldCharType="separate"/>
      </w:r>
      <w:r w:rsidR="00192D55" w:rsidRPr="00E55E6F">
        <w:rPr>
          <w:b/>
          <w:bCs/>
          <w:noProof/>
          <w:color w:val="0000FF"/>
          <w:sz w:val="22"/>
          <w:szCs w:val="22"/>
        </w:rPr>
        <w:t> </w:t>
      </w:r>
      <w:r w:rsidR="00192D55" w:rsidRPr="00E55E6F">
        <w:rPr>
          <w:b/>
          <w:bCs/>
          <w:noProof/>
          <w:color w:val="0000FF"/>
          <w:sz w:val="22"/>
          <w:szCs w:val="22"/>
        </w:rPr>
        <w:t> </w:t>
      </w:r>
      <w:r w:rsidR="00192D55" w:rsidRPr="00E55E6F">
        <w:rPr>
          <w:b/>
          <w:bCs/>
          <w:noProof/>
          <w:color w:val="0000FF"/>
          <w:sz w:val="22"/>
          <w:szCs w:val="22"/>
        </w:rPr>
        <w:t> </w:t>
      </w:r>
      <w:r w:rsidR="00192D55" w:rsidRPr="00E55E6F">
        <w:rPr>
          <w:b/>
          <w:bCs/>
          <w:noProof/>
          <w:color w:val="0000FF"/>
          <w:sz w:val="22"/>
          <w:szCs w:val="22"/>
        </w:rPr>
        <w:t> </w:t>
      </w:r>
      <w:r w:rsidR="00192D55" w:rsidRPr="00E55E6F">
        <w:rPr>
          <w:b/>
          <w:bCs/>
          <w:noProof/>
          <w:color w:val="0000FF"/>
          <w:sz w:val="22"/>
          <w:szCs w:val="22"/>
        </w:rPr>
        <w:t> </w:t>
      </w:r>
      <w:r w:rsidR="00192D55" w:rsidRPr="00E55E6F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 xml:space="preserve"> </w:t>
      </w:r>
    </w:p>
    <w:p w14:paraId="26B86925" w14:textId="2DA6E850" w:rsidR="00AB4099" w:rsidRDefault="0013004C" w:rsidP="007E5505">
      <w:pPr>
        <w:pStyle w:val="normal12ptbefore"/>
        <w:spacing w:before="180"/>
        <w:ind w:left="-446"/>
        <w:rPr>
          <w:sz w:val="22"/>
          <w:szCs w:val="22"/>
        </w:rPr>
      </w:pPr>
      <w:r>
        <w:rPr>
          <w:rFonts w:eastAsia="Arial"/>
          <w:sz w:val="22"/>
          <w:szCs w:val="22"/>
          <w:lang w:val="en-US"/>
        </w:rPr>
        <w:t xml:space="preserve">Respondent/Responding party </w:t>
      </w:r>
      <w:r w:rsidRPr="00E55E6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5E6F">
        <w:rPr>
          <w:b/>
          <w:bCs/>
          <w:color w:val="0000FF"/>
          <w:sz w:val="22"/>
          <w:szCs w:val="22"/>
        </w:rPr>
        <w:instrText xml:space="preserve"> FORMTEXT </w:instrText>
      </w:r>
      <w:r w:rsidRPr="00E55E6F">
        <w:rPr>
          <w:b/>
          <w:bCs/>
          <w:color w:val="0000FF"/>
          <w:sz w:val="22"/>
          <w:szCs w:val="22"/>
        </w:rPr>
      </w:r>
      <w:r w:rsidRPr="00E55E6F">
        <w:rPr>
          <w:b/>
          <w:bCs/>
          <w:color w:val="0000FF"/>
          <w:sz w:val="22"/>
          <w:szCs w:val="22"/>
        </w:rPr>
        <w:fldChar w:fldCharType="separate"/>
      </w:r>
      <w:r w:rsidRPr="00E55E6F">
        <w:rPr>
          <w:b/>
          <w:bCs/>
          <w:noProof/>
          <w:color w:val="0000FF"/>
          <w:sz w:val="22"/>
          <w:szCs w:val="22"/>
        </w:rPr>
        <w:t> </w:t>
      </w:r>
      <w:r w:rsidRPr="00E55E6F">
        <w:rPr>
          <w:b/>
          <w:bCs/>
          <w:noProof/>
          <w:color w:val="0000FF"/>
          <w:sz w:val="22"/>
          <w:szCs w:val="22"/>
        </w:rPr>
        <w:t> </w:t>
      </w:r>
      <w:r w:rsidRPr="00E55E6F">
        <w:rPr>
          <w:b/>
          <w:bCs/>
          <w:noProof/>
          <w:color w:val="0000FF"/>
          <w:sz w:val="22"/>
          <w:szCs w:val="22"/>
        </w:rPr>
        <w:t> </w:t>
      </w:r>
      <w:r w:rsidRPr="00E55E6F">
        <w:rPr>
          <w:b/>
          <w:bCs/>
          <w:noProof/>
          <w:color w:val="0000FF"/>
          <w:sz w:val="22"/>
          <w:szCs w:val="22"/>
        </w:rPr>
        <w:t> </w:t>
      </w:r>
      <w:r w:rsidRPr="00E55E6F">
        <w:rPr>
          <w:b/>
          <w:bCs/>
          <w:noProof/>
          <w:color w:val="0000FF"/>
          <w:sz w:val="22"/>
          <w:szCs w:val="22"/>
        </w:rPr>
        <w:t> </w:t>
      </w:r>
      <w:r w:rsidRPr="00E55E6F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 xml:space="preserve"> </w:t>
      </w:r>
    </w:p>
    <w:p w14:paraId="2B063B8D" w14:textId="1E0815A7" w:rsidR="00B75D12" w:rsidRPr="00096582" w:rsidRDefault="00084DC7" w:rsidP="00BD036A">
      <w:pPr>
        <w:pStyle w:val="normal12ptbefore"/>
        <w:spacing w:before="360"/>
        <w:ind w:left="-171" w:hanging="275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  <w:lang w:val="en-US"/>
        </w:rPr>
        <w:t>6</w:t>
      </w:r>
      <w:r w:rsidR="008101A3">
        <w:rPr>
          <w:rFonts w:eastAsia="Arial"/>
          <w:sz w:val="22"/>
          <w:szCs w:val="22"/>
          <w:lang w:val="en-US"/>
        </w:rPr>
        <w:t xml:space="preserve">. </w:t>
      </w:r>
      <w:r w:rsidR="00036021">
        <w:rPr>
          <w:rFonts w:cs="Arial"/>
          <w:sz w:val="22"/>
          <w:szCs w:val="22"/>
          <w:lang w:val="en-US"/>
        </w:rPr>
        <w:t>The applicant or party making the motion</w:t>
      </w:r>
      <w:r w:rsidR="0001383B">
        <w:rPr>
          <w:rFonts w:cs="Arial"/>
          <w:sz w:val="22"/>
          <w:szCs w:val="22"/>
          <w:lang w:val="en-US"/>
        </w:rPr>
        <w:t xml:space="preserve"> to change</w:t>
      </w:r>
      <w:r w:rsidR="00036021">
        <w:rPr>
          <w:rFonts w:cs="Arial"/>
          <w:sz w:val="22"/>
          <w:szCs w:val="22"/>
          <w:lang w:val="en-US"/>
        </w:rPr>
        <w:t xml:space="preserve"> may serve and file a</w:t>
      </w:r>
      <w:r w:rsidR="00C27045">
        <w:rPr>
          <w:rFonts w:cs="Arial"/>
          <w:sz w:val="22"/>
          <w:szCs w:val="22"/>
          <w:lang w:val="en-US"/>
        </w:rPr>
        <w:t xml:space="preserve"> </w:t>
      </w:r>
      <w:proofErr w:type="gramStart"/>
      <w:r w:rsidR="00C27045">
        <w:rPr>
          <w:rFonts w:cs="Arial"/>
          <w:sz w:val="22"/>
          <w:szCs w:val="22"/>
          <w:lang w:val="en-US"/>
        </w:rPr>
        <w:t>reply</w:t>
      </w:r>
      <w:proofErr w:type="gramEnd"/>
      <w:r w:rsidR="00C27045">
        <w:rPr>
          <w:rFonts w:cs="Arial"/>
          <w:sz w:val="22"/>
          <w:szCs w:val="22"/>
          <w:lang w:val="en-US"/>
        </w:rPr>
        <w:t xml:space="preserve"> affidavit (Form 14A) </w:t>
      </w:r>
      <w:r w:rsidR="00036021">
        <w:rPr>
          <w:rFonts w:cs="Arial"/>
          <w:sz w:val="22"/>
          <w:szCs w:val="22"/>
          <w:lang w:val="en-US"/>
        </w:rPr>
        <w:t>that is</w:t>
      </w:r>
      <w:r w:rsidR="00C27045">
        <w:rPr>
          <w:rFonts w:cs="Arial"/>
          <w:sz w:val="22"/>
          <w:szCs w:val="22"/>
          <w:lang w:val="en-US"/>
        </w:rPr>
        <w:t xml:space="preserve"> not longer than four pages</w:t>
      </w:r>
      <w:r w:rsidR="00036021">
        <w:rPr>
          <w:rFonts w:cs="Arial"/>
          <w:sz w:val="22"/>
          <w:szCs w:val="22"/>
          <w:lang w:val="en-US"/>
        </w:rPr>
        <w:t>. It must be</w:t>
      </w:r>
      <w:r w:rsidR="00C27045">
        <w:rPr>
          <w:rFonts w:cs="Arial"/>
          <w:sz w:val="22"/>
          <w:szCs w:val="22"/>
          <w:lang w:val="en-US"/>
        </w:rPr>
        <w:t xml:space="preserve"> served and filed </w:t>
      </w:r>
      <w:r w:rsidR="00D71113">
        <w:rPr>
          <w:rFonts w:cs="Arial"/>
          <w:sz w:val="22"/>
          <w:szCs w:val="22"/>
          <w:lang w:val="en-US"/>
        </w:rPr>
        <w:t>no later than 5 days before the binding judicial dispute resolution hearing or by</w:t>
      </w:r>
      <w:r w:rsidR="00D71113" w:rsidRPr="00096582">
        <w:rPr>
          <w:rFonts w:cs="Arial"/>
          <w:sz w:val="22"/>
          <w:szCs w:val="22"/>
          <w:lang w:val="en-US"/>
        </w:rPr>
        <w:t xml:space="preserve"> </w:t>
      </w:r>
      <w:r w:rsidR="00AB4099" w:rsidRPr="00096582">
        <w:rPr>
          <w:rFonts w:cs="Arial"/>
          <w:i/>
          <w:iCs/>
          <w:sz w:val="22"/>
          <w:szCs w:val="22"/>
          <w:lang w:val="en-US"/>
        </w:rPr>
        <w:t>(date)</w:t>
      </w:r>
      <w:r w:rsidR="00AB4099" w:rsidRPr="00096582">
        <w:rPr>
          <w:rFonts w:cs="Arial"/>
          <w:sz w:val="22"/>
          <w:szCs w:val="22"/>
          <w:lang w:val="en-US"/>
        </w:rPr>
        <w:t xml:space="preserve"> </w:t>
      </w:r>
      <w:r w:rsidR="00AB4099" w:rsidRPr="00096582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4099" w:rsidRPr="00096582">
        <w:rPr>
          <w:b/>
          <w:bCs/>
          <w:color w:val="0000FF"/>
          <w:sz w:val="22"/>
          <w:szCs w:val="22"/>
        </w:rPr>
        <w:instrText xml:space="preserve"> FORMTEXT </w:instrText>
      </w:r>
      <w:r w:rsidR="00AB4099" w:rsidRPr="00096582">
        <w:rPr>
          <w:b/>
          <w:bCs/>
          <w:color w:val="0000FF"/>
          <w:sz w:val="22"/>
          <w:szCs w:val="22"/>
        </w:rPr>
      </w:r>
      <w:r w:rsidR="00AB4099" w:rsidRPr="00096582">
        <w:rPr>
          <w:b/>
          <w:bCs/>
          <w:color w:val="0000FF"/>
          <w:sz w:val="22"/>
          <w:szCs w:val="22"/>
        </w:rPr>
        <w:fldChar w:fldCharType="separate"/>
      </w:r>
      <w:r w:rsidR="00AB4099" w:rsidRPr="00096582">
        <w:rPr>
          <w:b/>
          <w:bCs/>
          <w:noProof/>
          <w:color w:val="0000FF"/>
          <w:sz w:val="22"/>
          <w:szCs w:val="22"/>
        </w:rPr>
        <w:t> </w:t>
      </w:r>
      <w:r w:rsidR="00AB4099" w:rsidRPr="00096582">
        <w:rPr>
          <w:b/>
          <w:bCs/>
          <w:noProof/>
          <w:color w:val="0000FF"/>
          <w:sz w:val="22"/>
          <w:szCs w:val="22"/>
        </w:rPr>
        <w:t> </w:t>
      </w:r>
      <w:r w:rsidR="00AB4099" w:rsidRPr="00096582">
        <w:rPr>
          <w:b/>
          <w:bCs/>
          <w:noProof/>
          <w:color w:val="0000FF"/>
          <w:sz w:val="22"/>
          <w:szCs w:val="22"/>
        </w:rPr>
        <w:t> </w:t>
      </w:r>
      <w:r w:rsidR="00AB4099" w:rsidRPr="00096582">
        <w:rPr>
          <w:b/>
          <w:bCs/>
          <w:noProof/>
          <w:color w:val="0000FF"/>
          <w:sz w:val="22"/>
          <w:szCs w:val="22"/>
        </w:rPr>
        <w:t> </w:t>
      </w:r>
      <w:r w:rsidR="00AB4099" w:rsidRPr="00096582">
        <w:rPr>
          <w:b/>
          <w:bCs/>
          <w:noProof/>
          <w:color w:val="0000FF"/>
          <w:sz w:val="22"/>
          <w:szCs w:val="22"/>
        </w:rPr>
        <w:t> </w:t>
      </w:r>
      <w:r w:rsidR="00AB4099" w:rsidRPr="00096582">
        <w:rPr>
          <w:b/>
          <w:bCs/>
          <w:color w:val="0000FF"/>
          <w:sz w:val="22"/>
          <w:szCs w:val="22"/>
        </w:rPr>
        <w:fldChar w:fldCharType="end"/>
      </w:r>
    </w:p>
    <w:p w14:paraId="0FACACDF" w14:textId="77777777" w:rsidR="0036762B" w:rsidRDefault="00084DC7" w:rsidP="00BD036A">
      <w:pPr>
        <w:pStyle w:val="normal12ptbefore"/>
        <w:spacing w:before="360"/>
        <w:ind w:left="-207" w:hanging="239"/>
        <w:rPr>
          <w:sz w:val="22"/>
          <w:szCs w:val="22"/>
        </w:rPr>
      </w:pPr>
      <w:r>
        <w:rPr>
          <w:sz w:val="22"/>
          <w:szCs w:val="22"/>
        </w:rPr>
        <w:t>7</w:t>
      </w:r>
      <w:r w:rsidR="008101A3">
        <w:rPr>
          <w:sz w:val="22"/>
          <w:szCs w:val="22"/>
        </w:rPr>
        <w:t xml:space="preserve">. </w:t>
      </w:r>
      <w:r w:rsidR="00B02054">
        <w:rPr>
          <w:rStyle w:val="Hyperlink"/>
          <w:sz w:val="22"/>
          <w:szCs w:val="22"/>
        </w:rPr>
        <w:t>Form 43</w:t>
      </w:r>
      <w:r w:rsidR="00F9376C">
        <w:rPr>
          <w:rStyle w:val="Hyperlink"/>
          <w:sz w:val="22"/>
          <w:szCs w:val="22"/>
        </w:rPr>
        <w:t>C</w:t>
      </w:r>
      <w:r w:rsidR="0059046F">
        <w:rPr>
          <w:sz w:val="22"/>
          <w:szCs w:val="22"/>
        </w:rPr>
        <w:t xml:space="preserve"> C</w:t>
      </w:r>
      <w:r w:rsidR="00B02054" w:rsidRPr="00F9376C">
        <w:rPr>
          <w:sz w:val="22"/>
          <w:szCs w:val="22"/>
        </w:rPr>
        <w:t>onfirmation of Binding Judicial Dispute Resolution</w:t>
      </w:r>
      <w:r w:rsidR="00F2737A" w:rsidRPr="00096582">
        <w:rPr>
          <w:sz w:val="22"/>
          <w:szCs w:val="22"/>
        </w:rPr>
        <w:t xml:space="preserve"> </w:t>
      </w:r>
      <w:r w:rsidR="005C55BC">
        <w:rPr>
          <w:sz w:val="22"/>
          <w:szCs w:val="22"/>
        </w:rPr>
        <w:t xml:space="preserve">shall </w:t>
      </w:r>
      <w:r w:rsidR="00222468">
        <w:rPr>
          <w:sz w:val="22"/>
          <w:szCs w:val="22"/>
        </w:rPr>
        <w:t xml:space="preserve">be </w:t>
      </w:r>
      <w:r w:rsidR="005C55BC">
        <w:rPr>
          <w:sz w:val="22"/>
          <w:szCs w:val="22"/>
        </w:rPr>
        <w:t>submitted</w:t>
      </w:r>
      <w:r w:rsidR="00A04155">
        <w:rPr>
          <w:sz w:val="22"/>
          <w:szCs w:val="22"/>
        </w:rPr>
        <w:t xml:space="preserve"> </w:t>
      </w:r>
      <w:r w:rsidR="00C65937" w:rsidRPr="00C65937">
        <w:rPr>
          <w:sz w:val="22"/>
          <w:szCs w:val="22"/>
        </w:rPr>
        <w:t>not later than 2 p.m. three days before the date of the binding judicial dispute resolution hearing</w:t>
      </w:r>
      <w:r w:rsidR="00B741D5">
        <w:rPr>
          <w:sz w:val="22"/>
          <w:szCs w:val="22"/>
        </w:rPr>
        <w:t>.</w:t>
      </w:r>
    </w:p>
    <w:p w14:paraId="2379D87F" w14:textId="0BA13AA3" w:rsidR="00F2737A" w:rsidRDefault="00026A24" w:rsidP="0036762B">
      <w:pPr>
        <w:pStyle w:val="normal12ptbefore"/>
        <w:spacing w:before="360"/>
        <w:ind w:left="-446"/>
        <w:rPr>
          <w:b/>
          <w:bCs/>
          <w:sz w:val="22"/>
          <w:szCs w:val="22"/>
        </w:rPr>
      </w:pPr>
      <w:r w:rsidRPr="00DD4E78">
        <w:rPr>
          <w:b/>
          <w:bCs/>
          <w:sz w:val="22"/>
          <w:szCs w:val="22"/>
        </w:rPr>
        <w:t>Additional directions or notes (including the need for additional witnesses or any documentation that might assist the Court):</w:t>
      </w:r>
      <w:r w:rsidR="0036762B">
        <w:rPr>
          <w:b/>
          <w:bCs/>
          <w:sz w:val="22"/>
          <w:szCs w:val="22"/>
        </w:rPr>
        <w:t xml:space="preserve"> </w:t>
      </w:r>
    </w:p>
    <w:p w14:paraId="7C3300BC" w14:textId="77777777" w:rsidR="008658A2" w:rsidRDefault="008658A2" w:rsidP="003618D0">
      <w:pPr>
        <w:pStyle w:val="FillableField"/>
        <w:spacing w:after="0"/>
        <w:ind w:left="-446"/>
        <w:rPr>
          <w:sz w:val="22"/>
          <w:szCs w:val="22"/>
        </w:rPr>
        <w:sectPr w:rsidR="008658A2" w:rsidSect="008658A2">
          <w:type w:val="continuous"/>
          <w:pgSz w:w="12240" w:h="15840" w:code="1"/>
          <w:pgMar w:top="547" w:right="720" w:bottom="360" w:left="1080" w:header="432" w:footer="360" w:gutter="0"/>
          <w:cols w:space="720"/>
        </w:sectPr>
      </w:pPr>
    </w:p>
    <w:p w14:paraId="620BE52C" w14:textId="03F1B392" w:rsidR="00026A24" w:rsidRDefault="00026A24" w:rsidP="003618D0">
      <w:pPr>
        <w:pStyle w:val="FillableField"/>
        <w:spacing w:after="0"/>
        <w:ind w:left="-446"/>
        <w:rPr>
          <w:sz w:val="22"/>
          <w:szCs w:val="22"/>
        </w:rPr>
      </w:pPr>
    </w:p>
    <w:p w14:paraId="31C590E2" w14:textId="77777777" w:rsidR="008658A2" w:rsidRDefault="008658A2" w:rsidP="003618D0">
      <w:pPr>
        <w:pStyle w:val="FillableField"/>
        <w:spacing w:after="0"/>
        <w:ind w:left="-446"/>
        <w:rPr>
          <w:sz w:val="22"/>
          <w:szCs w:val="22"/>
        </w:rPr>
      </w:pPr>
    </w:p>
    <w:p w14:paraId="72D54E8A" w14:textId="77777777" w:rsidR="008658A2" w:rsidRDefault="008658A2" w:rsidP="003618D0">
      <w:pPr>
        <w:pStyle w:val="FillableField"/>
        <w:spacing w:after="0"/>
        <w:ind w:left="-446"/>
        <w:rPr>
          <w:sz w:val="22"/>
          <w:szCs w:val="22"/>
        </w:rPr>
      </w:pPr>
    </w:p>
    <w:p w14:paraId="096BC150" w14:textId="77777777" w:rsidR="008658A2" w:rsidRDefault="008658A2" w:rsidP="003618D0">
      <w:pPr>
        <w:pStyle w:val="FillableField"/>
        <w:spacing w:after="0"/>
        <w:ind w:left="-446"/>
        <w:rPr>
          <w:sz w:val="22"/>
          <w:szCs w:val="22"/>
        </w:rPr>
      </w:pPr>
    </w:p>
    <w:p w14:paraId="31DF4E3E" w14:textId="77777777" w:rsidR="008658A2" w:rsidRDefault="008658A2" w:rsidP="003618D0">
      <w:pPr>
        <w:pStyle w:val="FillableField"/>
        <w:spacing w:after="0"/>
        <w:ind w:left="-446"/>
        <w:rPr>
          <w:sz w:val="22"/>
          <w:szCs w:val="22"/>
        </w:rPr>
      </w:pPr>
    </w:p>
    <w:p w14:paraId="4BB02F32" w14:textId="77777777" w:rsidR="008658A2" w:rsidRDefault="008658A2" w:rsidP="00026A24">
      <w:pPr>
        <w:pStyle w:val="FillableField"/>
        <w:spacing w:line="480" w:lineRule="auto"/>
        <w:ind w:left="-446"/>
        <w:rPr>
          <w:sz w:val="22"/>
          <w:szCs w:val="22"/>
        </w:rPr>
        <w:sectPr w:rsidR="008658A2" w:rsidSect="008658A2">
          <w:type w:val="continuous"/>
          <w:pgSz w:w="12240" w:h="15840" w:code="1"/>
          <w:pgMar w:top="547" w:right="720" w:bottom="360" w:left="1080" w:header="432" w:footer="360" w:gutter="0"/>
          <w:cols w:space="720"/>
          <w:formProt w:val="0"/>
        </w:sectPr>
      </w:pPr>
    </w:p>
    <w:tbl>
      <w:tblPr>
        <w:tblStyle w:val="TableGrid"/>
        <w:tblW w:w="11070" w:type="dxa"/>
        <w:tblInd w:w="-455" w:type="dxa"/>
        <w:tblLook w:val="04A0" w:firstRow="1" w:lastRow="0" w:firstColumn="1" w:lastColumn="0" w:noHBand="0" w:noVBand="1"/>
      </w:tblPr>
      <w:tblGrid>
        <w:gridCol w:w="4959"/>
        <w:gridCol w:w="255"/>
        <w:gridCol w:w="236"/>
        <w:gridCol w:w="5620"/>
      </w:tblGrid>
      <w:tr w:rsidR="00026A24" w:rsidRPr="00DD4E78" w14:paraId="19621393" w14:textId="77777777" w:rsidTr="00295420">
        <w:trPr>
          <w:trHeight w:val="533"/>
        </w:trPr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6C073" w14:textId="61AF5244" w:rsidR="00026A24" w:rsidRPr="00DD4E78" w:rsidRDefault="008658A2" w:rsidP="00716838">
            <w:pPr>
              <w:pStyle w:val="FillableField"/>
              <w:jc w:val="center"/>
              <w:rPr>
                <w:sz w:val="22"/>
                <w:szCs w:val="22"/>
              </w:rPr>
            </w:pPr>
            <w:r w:rsidRPr="00DD4E78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E78">
              <w:rPr>
                <w:sz w:val="22"/>
                <w:szCs w:val="22"/>
              </w:rPr>
              <w:instrText xml:space="preserve"> FORMTEXT </w:instrText>
            </w:r>
            <w:r w:rsidRPr="00DD4E78">
              <w:rPr>
                <w:b w:val="0"/>
                <w:bCs w:val="0"/>
                <w:sz w:val="22"/>
                <w:szCs w:val="22"/>
              </w:rPr>
            </w:r>
            <w:r w:rsidRPr="00DD4E78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6B897F7" w14:textId="77777777" w:rsidR="00026A24" w:rsidRPr="00DD4E78" w:rsidRDefault="00026A24" w:rsidP="008A34F2">
            <w:pPr>
              <w:pStyle w:val="normalbody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1BD31" w14:textId="3F374757" w:rsidR="00026A24" w:rsidRPr="00DD4E78" w:rsidRDefault="00026A24" w:rsidP="008A34F2">
            <w:pPr>
              <w:pStyle w:val="normalbody"/>
              <w:rPr>
                <w:sz w:val="22"/>
                <w:szCs w:val="2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B3CA3A" w14:textId="4F9B2E9E" w:rsidR="00026A24" w:rsidRPr="00DD4E78" w:rsidRDefault="00BF7807" w:rsidP="00BF7807">
            <w:pPr>
              <w:pStyle w:val="FillableField"/>
              <w:jc w:val="center"/>
              <w:rPr>
                <w:sz w:val="22"/>
                <w:szCs w:val="22"/>
              </w:rPr>
            </w:pPr>
            <w:r w:rsidRPr="00DD4E78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E78">
              <w:rPr>
                <w:sz w:val="22"/>
                <w:szCs w:val="22"/>
              </w:rPr>
              <w:instrText xml:space="preserve"> FORMTEXT </w:instrText>
            </w:r>
            <w:r w:rsidRPr="00DD4E78">
              <w:rPr>
                <w:b w:val="0"/>
                <w:bCs w:val="0"/>
                <w:sz w:val="22"/>
                <w:szCs w:val="22"/>
              </w:rPr>
            </w:r>
            <w:r w:rsidRPr="00DD4E78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noProof/>
                <w:sz w:val="22"/>
                <w:szCs w:val="22"/>
              </w:rPr>
              <w:t> </w:t>
            </w:r>
            <w:r w:rsidRPr="00DD4E78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26A24" w:rsidRPr="00DD4E78" w14:paraId="1E1B4395" w14:textId="77777777" w:rsidTr="00DD4E78">
        <w:trPr>
          <w:trHeight w:val="70"/>
        </w:trPr>
        <w:tc>
          <w:tcPr>
            <w:tcW w:w="4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830BA" w14:textId="77777777" w:rsidR="00026A24" w:rsidRPr="00747AB5" w:rsidRDefault="00026A24" w:rsidP="00716838">
            <w:pPr>
              <w:pStyle w:val="SignatureDateLine"/>
              <w:spacing w:before="10"/>
              <w:rPr>
                <w:sz w:val="20"/>
                <w:szCs w:val="20"/>
              </w:rPr>
            </w:pPr>
            <w:r w:rsidRPr="00747AB5">
              <w:rPr>
                <w:sz w:val="20"/>
                <w:szCs w:val="20"/>
              </w:rPr>
              <w:t>Justice</w:t>
            </w:r>
          </w:p>
          <w:p w14:paraId="46DA6C39" w14:textId="0DD24716" w:rsidR="00716838" w:rsidRPr="00DD4E78" w:rsidRDefault="00716838" w:rsidP="00716838">
            <w:pPr>
              <w:pStyle w:val="SignatureDateLine"/>
              <w:spacing w:before="10"/>
              <w:rPr>
                <w:i w:val="0"/>
                <w:iCs/>
                <w:sz w:val="22"/>
                <w:szCs w:val="22"/>
              </w:rPr>
            </w:pPr>
            <w:r w:rsidRPr="00DD4E78">
              <w:rPr>
                <w:b/>
                <w:bCs/>
                <w:i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E78">
              <w:rPr>
                <w:i w:val="0"/>
                <w:iCs/>
                <w:sz w:val="22"/>
                <w:szCs w:val="22"/>
              </w:rPr>
              <w:instrText xml:space="preserve"> FORMTEXT </w:instrText>
            </w:r>
            <w:r w:rsidRPr="00DD4E78">
              <w:rPr>
                <w:b/>
                <w:bCs/>
                <w:i w:val="0"/>
                <w:iCs/>
                <w:sz w:val="22"/>
                <w:szCs w:val="22"/>
              </w:rPr>
            </w:r>
            <w:r w:rsidRPr="00DD4E78">
              <w:rPr>
                <w:b/>
                <w:bCs/>
                <w:i w:val="0"/>
                <w:iCs/>
                <w:sz w:val="22"/>
                <w:szCs w:val="22"/>
              </w:rPr>
              <w:fldChar w:fldCharType="separate"/>
            </w:r>
            <w:r w:rsidRPr="00DD4E78">
              <w:rPr>
                <w:i w:val="0"/>
                <w:iCs/>
                <w:noProof/>
                <w:sz w:val="22"/>
                <w:szCs w:val="22"/>
              </w:rPr>
              <w:t> </w:t>
            </w:r>
            <w:r w:rsidRPr="00DD4E78">
              <w:rPr>
                <w:i w:val="0"/>
                <w:iCs/>
                <w:noProof/>
                <w:sz w:val="22"/>
                <w:szCs w:val="22"/>
              </w:rPr>
              <w:t> </w:t>
            </w:r>
            <w:r w:rsidRPr="00DD4E78">
              <w:rPr>
                <w:i w:val="0"/>
                <w:iCs/>
                <w:noProof/>
                <w:sz w:val="22"/>
                <w:szCs w:val="22"/>
              </w:rPr>
              <w:t> </w:t>
            </w:r>
            <w:r w:rsidRPr="00DD4E78">
              <w:rPr>
                <w:i w:val="0"/>
                <w:iCs/>
                <w:noProof/>
                <w:sz w:val="22"/>
                <w:szCs w:val="22"/>
              </w:rPr>
              <w:t> </w:t>
            </w:r>
            <w:r w:rsidRPr="00DD4E78">
              <w:rPr>
                <w:i w:val="0"/>
                <w:iCs/>
                <w:noProof/>
                <w:sz w:val="22"/>
                <w:szCs w:val="22"/>
              </w:rPr>
              <w:t> </w:t>
            </w:r>
            <w:r w:rsidRPr="00DD4E78">
              <w:rPr>
                <w:b/>
                <w:bCs/>
                <w:i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803A754" w14:textId="77777777" w:rsidR="00026A24" w:rsidRPr="00DD4E78" w:rsidRDefault="00026A24" w:rsidP="00716838">
            <w:pPr>
              <w:pStyle w:val="SignatureDateLine"/>
              <w:spacing w:before="1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76A57E" w14:textId="437B9B5A" w:rsidR="00026A24" w:rsidRPr="00DD4E78" w:rsidRDefault="00026A24" w:rsidP="00716838">
            <w:pPr>
              <w:pStyle w:val="SignatureDateLine"/>
              <w:spacing w:before="10"/>
              <w:rPr>
                <w:sz w:val="22"/>
                <w:szCs w:val="22"/>
              </w:rPr>
            </w:pPr>
          </w:p>
        </w:tc>
        <w:tc>
          <w:tcPr>
            <w:tcW w:w="56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B7A400" w14:textId="101180A4" w:rsidR="00026A24" w:rsidRPr="00DD4E78" w:rsidRDefault="00026A24" w:rsidP="00716838">
            <w:pPr>
              <w:pStyle w:val="SignatureDateLine"/>
              <w:spacing w:before="10"/>
              <w:rPr>
                <w:sz w:val="22"/>
                <w:szCs w:val="22"/>
              </w:rPr>
            </w:pPr>
            <w:r w:rsidRPr="00747AB5">
              <w:rPr>
                <w:sz w:val="20"/>
                <w:szCs w:val="20"/>
              </w:rPr>
              <w:t>Date</w:t>
            </w:r>
          </w:p>
        </w:tc>
      </w:tr>
    </w:tbl>
    <w:p w14:paraId="37933943" w14:textId="77777777" w:rsidR="00E2369A" w:rsidRPr="00D5011B" w:rsidRDefault="00E2369A" w:rsidP="00D5011B">
      <w:pPr>
        <w:pStyle w:val="normalbody"/>
        <w:rPr>
          <w:sz w:val="4"/>
          <w:szCs w:val="4"/>
        </w:rPr>
      </w:pPr>
    </w:p>
    <w:sectPr w:rsidR="00E2369A" w:rsidRPr="00D5011B" w:rsidSect="008658A2">
      <w:type w:val="continuous"/>
      <w:pgSz w:w="12240" w:h="15840" w:code="1"/>
      <w:pgMar w:top="547" w:right="720" w:bottom="360" w:left="1080" w:header="432" w:footer="36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5463" w14:textId="77777777" w:rsidR="009F78F0" w:rsidRDefault="009F78F0">
      <w:r>
        <w:separator/>
      </w:r>
    </w:p>
  </w:endnote>
  <w:endnote w:type="continuationSeparator" w:id="0">
    <w:p w14:paraId="5ABDF454" w14:textId="77777777" w:rsidR="009F78F0" w:rsidRDefault="009F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7" w:type="dxa"/>
      <w:tblInd w:w="-450" w:type="dxa"/>
      <w:tblBorders>
        <w:top w:val="single" w:sz="4" w:space="0" w:color="auto"/>
      </w:tblBorders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879"/>
      <w:gridCol w:w="5168"/>
    </w:tblGrid>
    <w:tr w:rsidR="00E104DF" w14:paraId="1FDBFF5E" w14:textId="77777777" w:rsidTr="004D40D8">
      <w:trPr>
        <w:cantSplit/>
      </w:trPr>
      <w:tc>
        <w:tcPr>
          <w:tcW w:w="5879" w:type="dxa"/>
          <w:noWrap/>
          <w:vAlign w:val="bottom"/>
        </w:tcPr>
        <w:p w14:paraId="1B7AE533" w14:textId="6044739E" w:rsidR="00E104DF" w:rsidRDefault="00B2090C" w:rsidP="008658A2">
          <w:pPr>
            <w:pStyle w:val="FormCode"/>
            <w:spacing w:before="0" w:after="20"/>
          </w:pPr>
          <w:r>
            <w:t>April</w:t>
          </w:r>
          <w:r w:rsidR="004D40D8">
            <w:t xml:space="preserve"> 202</w:t>
          </w:r>
          <w:r>
            <w:t>6</w:t>
          </w:r>
        </w:p>
      </w:tc>
      <w:tc>
        <w:tcPr>
          <w:tcW w:w="5168" w:type="dxa"/>
          <w:vAlign w:val="bottom"/>
        </w:tcPr>
        <w:p w14:paraId="54B787A7" w14:textId="300CC0F0" w:rsidR="00E104DF" w:rsidRDefault="00E104DF" w:rsidP="008658A2">
          <w:pPr>
            <w:pStyle w:val="LanguageonReverse"/>
            <w:spacing w:before="0" w:after="20"/>
            <w:rPr>
              <w:snapToGrid w:val="0"/>
            </w:rPr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 w:rsidR="004D40D8">
            <w:rPr>
              <w:rStyle w:val="PageNumber"/>
            </w:rPr>
            <w:t>of</w:t>
          </w:r>
          <w:r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</w:tr>
  </w:tbl>
  <w:p w14:paraId="55E069A0" w14:textId="77777777" w:rsidR="00E104DF" w:rsidRDefault="00E104DF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BDF4" w14:textId="77777777" w:rsidR="009F78F0" w:rsidRDefault="009F78F0">
      <w:r>
        <w:separator/>
      </w:r>
    </w:p>
  </w:footnote>
  <w:footnote w:type="continuationSeparator" w:id="0">
    <w:p w14:paraId="3867D9B9" w14:textId="77777777" w:rsidR="009F78F0" w:rsidRDefault="009F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0A5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2A72E0"/>
    <w:multiLevelType w:val="hybridMultilevel"/>
    <w:tmpl w:val="8560478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2551F"/>
    <w:multiLevelType w:val="hybridMultilevel"/>
    <w:tmpl w:val="8364FB2A"/>
    <w:lvl w:ilvl="0" w:tplc="59BCFC16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0AE062C5"/>
    <w:multiLevelType w:val="hybridMultilevel"/>
    <w:tmpl w:val="5136DE3C"/>
    <w:lvl w:ilvl="0" w:tplc="9A2025AA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D85557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F9175B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3085136"/>
    <w:multiLevelType w:val="hybridMultilevel"/>
    <w:tmpl w:val="B72A46AA"/>
    <w:lvl w:ilvl="0" w:tplc="7076E7F2">
      <w:start w:val="3"/>
      <w:numFmt w:val="decimal"/>
      <w:lvlText w:val="%1."/>
      <w:lvlJc w:val="left"/>
      <w:pPr>
        <w:ind w:left="-9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17362BF7"/>
    <w:multiLevelType w:val="hybridMultilevel"/>
    <w:tmpl w:val="96887A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D701E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EBF462A"/>
    <w:multiLevelType w:val="singleLevel"/>
    <w:tmpl w:val="DF649C72"/>
    <w:lvl w:ilvl="0">
      <w:start w:val="3"/>
      <w:numFmt w:val="decimalZero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1" w15:restartNumberingAfterBreak="0">
    <w:nsid w:val="23605CB5"/>
    <w:multiLevelType w:val="singleLevel"/>
    <w:tmpl w:val="6AA834CE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17"/>
      </w:rPr>
    </w:lvl>
  </w:abstractNum>
  <w:abstractNum w:abstractNumId="12" w15:restartNumberingAfterBreak="0">
    <w:nsid w:val="23773EC2"/>
    <w:multiLevelType w:val="singleLevel"/>
    <w:tmpl w:val="95E27E46"/>
    <w:lvl w:ilvl="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8C6960"/>
    <w:multiLevelType w:val="singleLevel"/>
    <w:tmpl w:val="C2EC91E4"/>
    <w:lvl w:ilvl="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82301A"/>
    <w:multiLevelType w:val="hybridMultilevel"/>
    <w:tmpl w:val="21FC4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3E03"/>
    <w:multiLevelType w:val="singleLevel"/>
    <w:tmpl w:val="EFEE0BB6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5D87EF5"/>
    <w:multiLevelType w:val="hybridMultilevel"/>
    <w:tmpl w:val="38045C3A"/>
    <w:lvl w:ilvl="0" w:tplc="13E0D1D4">
      <w:start w:val="1"/>
      <w:numFmt w:val="lowerLetter"/>
      <w:lvlText w:val="%1)"/>
      <w:lvlJc w:val="left"/>
      <w:pPr>
        <w:ind w:left="-90" w:hanging="360"/>
      </w:pPr>
      <w:rPr>
        <w:rFonts w:hint="default"/>
        <w:color w:val="auto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2E98312F"/>
    <w:multiLevelType w:val="singleLevel"/>
    <w:tmpl w:val="101410C8"/>
    <w:lvl w:ilvl="0">
      <w:start w:val="2"/>
      <w:numFmt w:val="decimalZero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31596A7E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D41DBC"/>
    <w:multiLevelType w:val="hybridMultilevel"/>
    <w:tmpl w:val="822A1BEA"/>
    <w:lvl w:ilvl="0" w:tplc="C270F1DE">
      <w:start w:val="2"/>
      <w:numFmt w:val="lowerLetter"/>
      <w:lvlText w:val="%1."/>
      <w:lvlJc w:val="left"/>
      <w:pPr>
        <w:ind w:left="-90" w:hanging="360"/>
      </w:pPr>
      <w:rPr>
        <w:rFonts w:eastAsia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368C479D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88453BE"/>
    <w:multiLevelType w:val="hybridMultilevel"/>
    <w:tmpl w:val="BD64176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869F7"/>
    <w:multiLevelType w:val="hybridMultilevel"/>
    <w:tmpl w:val="F1C22BA2"/>
    <w:lvl w:ilvl="0" w:tplc="970C3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0237A"/>
    <w:multiLevelType w:val="hybridMultilevel"/>
    <w:tmpl w:val="5A4EDB84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1047AC0"/>
    <w:multiLevelType w:val="hybridMultilevel"/>
    <w:tmpl w:val="2990F876"/>
    <w:lvl w:ilvl="0" w:tplc="99106E18">
      <w:start w:val="1"/>
      <w:numFmt w:val="lowerLetter"/>
      <w:lvlText w:val="%1."/>
      <w:lvlJc w:val="left"/>
      <w:pPr>
        <w:ind w:left="502" w:hanging="360"/>
      </w:pPr>
      <w:rPr>
        <w:rFonts w:ascii="MS Gothic" w:eastAsia="MS Gothic" w:hAnsi="MS Gothic"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9AC6F77"/>
    <w:multiLevelType w:val="hybridMultilevel"/>
    <w:tmpl w:val="13BA2F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45847"/>
    <w:multiLevelType w:val="hybridMultilevel"/>
    <w:tmpl w:val="8F508906"/>
    <w:lvl w:ilvl="0" w:tplc="7874864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355E0"/>
    <w:multiLevelType w:val="multilevel"/>
    <w:tmpl w:val="84E2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215B3"/>
    <w:multiLevelType w:val="multilevel"/>
    <w:tmpl w:val="752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719B9"/>
    <w:multiLevelType w:val="hybridMultilevel"/>
    <w:tmpl w:val="EFE61214"/>
    <w:lvl w:ilvl="0" w:tplc="10090019">
      <w:start w:val="1"/>
      <w:numFmt w:val="lowerLetter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EE71234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4280F0B"/>
    <w:multiLevelType w:val="hybridMultilevel"/>
    <w:tmpl w:val="15C44554"/>
    <w:lvl w:ilvl="0" w:tplc="DF2E64EC">
      <w:start w:val="5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2" w15:restartNumberingAfterBreak="0">
    <w:nsid w:val="654E20B4"/>
    <w:multiLevelType w:val="hybridMultilevel"/>
    <w:tmpl w:val="F1C22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52D11"/>
    <w:multiLevelType w:val="singleLevel"/>
    <w:tmpl w:val="EFEE0BB6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71425EB"/>
    <w:multiLevelType w:val="singleLevel"/>
    <w:tmpl w:val="B9D6EAD4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7846C7"/>
    <w:multiLevelType w:val="hybridMultilevel"/>
    <w:tmpl w:val="0E4236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2148"/>
    <w:multiLevelType w:val="hybridMultilevel"/>
    <w:tmpl w:val="0E4236BA"/>
    <w:lvl w:ilvl="0" w:tplc="970C3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A18A9"/>
    <w:multiLevelType w:val="singleLevel"/>
    <w:tmpl w:val="70C6D25E"/>
    <w:lvl w:ilvl="0">
      <w:start w:val="905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/>
        <w:sz w:val="20"/>
      </w:rPr>
    </w:lvl>
  </w:abstractNum>
  <w:abstractNum w:abstractNumId="38" w15:restartNumberingAfterBreak="0">
    <w:nsid w:val="75034C0B"/>
    <w:multiLevelType w:val="hybridMultilevel"/>
    <w:tmpl w:val="2CE497FA"/>
    <w:lvl w:ilvl="0" w:tplc="79A8929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30" w:hanging="360"/>
      </w:pPr>
    </w:lvl>
    <w:lvl w:ilvl="2" w:tplc="1009001B" w:tentative="1">
      <w:start w:val="1"/>
      <w:numFmt w:val="lowerRoman"/>
      <w:lvlText w:val="%3."/>
      <w:lvlJc w:val="right"/>
      <w:pPr>
        <w:ind w:left="1350" w:hanging="180"/>
      </w:pPr>
    </w:lvl>
    <w:lvl w:ilvl="3" w:tplc="1009000F" w:tentative="1">
      <w:start w:val="1"/>
      <w:numFmt w:val="decimal"/>
      <w:lvlText w:val="%4."/>
      <w:lvlJc w:val="left"/>
      <w:pPr>
        <w:ind w:left="2070" w:hanging="360"/>
      </w:pPr>
    </w:lvl>
    <w:lvl w:ilvl="4" w:tplc="10090019" w:tentative="1">
      <w:start w:val="1"/>
      <w:numFmt w:val="lowerLetter"/>
      <w:lvlText w:val="%5."/>
      <w:lvlJc w:val="left"/>
      <w:pPr>
        <w:ind w:left="2790" w:hanging="360"/>
      </w:pPr>
    </w:lvl>
    <w:lvl w:ilvl="5" w:tplc="1009001B" w:tentative="1">
      <w:start w:val="1"/>
      <w:numFmt w:val="lowerRoman"/>
      <w:lvlText w:val="%6."/>
      <w:lvlJc w:val="right"/>
      <w:pPr>
        <w:ind w:left="3510" w:hanging="180"/>
      </w:pPr>
    </w:lvl>
    <w:lvl w:ilvl="6" w:tplc="1009000F" w:tentative="1">
      <w:start w:val="1"/>
      <w:numFmt w:val="decimal"/>
      <w:lvlText w:val="%7."/>
      <w:lvlJc w:val="left"/>
      <w:pPr>
        <w:ind w:left="4230" w:hanging="360"/>
      </w:pPr>
    </w:lvl>
    <w:lvl w:ilvl="7" w:tplc="10090019" w:tentative="1">
      <w:start w:val="1"/>
      <w:numFmt w:val="lowerLetter"/>
      <w:lvlText w:val="%8."/>
      <w:lvlJc w:val="left"/>
      <w:pPr>
        <w:ind w:left="4950" w:hanging="360"/>
      </w:pPr>
    </w:lvl>
    <w:lvl w:ilvl="8" w:tplc="1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9" w15:restartNumberingAfterBreak="0">
    <w:nsid w:val="76380F4A"/>
    <w:multiLevelType w:val="singleLevel"/>
    <w:tmpl w:val="92400EB0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640D3E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2322D"/>
    <w:multiLevelType w:val="singleLevel"/>
    <w:tmpl w:val="9364F03E"/>
    <w:lvl w:ilvl="0">
      <w:numFmt w:val="bullet"/>
      <w:lvlText w:val="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42193756">
    <w:abstractNumId w:val="37"/>
  </w:num>
  <w:num w:numId="2" w16cid:durableId="1723020344">
    <w:abstractNumId w:val="33"/>
  </w:num>
  <w:num w:numId="3" w16cid:durableId="657274458">
    <w:abstractNumId w:val="10"/>
  </w:num>
  <w:num w:numId="4" w16cid:durableId="1014504016">
    <w:abstractNumId w:val="15"/>
  </w:num>
  <w:num w:numId="5" w16cid:durableId="1952395233">
    <w:abstractNumId w:val="11"/>
  </w:num>
  <w:num w:numId="6" w16cid:durableId="1868833350">
    <w:abstractNumId w:val="9"/>
  </w:num>
  <w:num w:numId="7" w16cid:durableId="236717833">
    <w:abstractNumId w:val="40"/>
  </w:num>
  <w:num w:numId="8" w16cid:durableId="1056658002">
    <w:abstractNumId w:val="12"/>
  </w:num>
  <w:num w:numId="9" w16cid:durableId="1429618856">
    <w:abstractNumId w:val="34"/>
  </w:num>
  <w:num w:numId="10" w16cid:durableId="297346321">
    <w:abstractNumId w:val="6"/>
  </w:num>
  <w:num w:numId="11" w16cid:durableId="1596549055">
    <w:abstractNumId w:val="20"/>
  </w:num>
  <w:num w:numId="12" w16cid:durableId="1984196622">
    <w:abstractNumId w:val="13"/>
  </w:num>
  <w:num w:numId="13" w16cid:durableId="404911818">
    <w:abstractNumId w:val="30"/>
  </w:num>
  <w:num w:numId="14" w16cid:durableId="1185628683">
    <w:abstractNumId w:val="39"/>
  </w:num>
  <w:num w:numId="15" w16cid:durableId="1040284257">
    <w:abstractNumId w:val="42"/>
  </w:num>
  <w:num w:numId="16" w16cid:durableId="1023097785">
    <w:abstractNumId w:val="18"/>
  </w:num>
  <w:num w:numId="17" w16cid:durableId="1535466017">
    <w:abstractNumId w:val="17"/>
  </w:num>
  <w:num w:numId="18" w16cid:durableId="342318277">
    <w:abstractNumId w:val="5"/>
  </w:num>
  <w:num w:numId="19" w16cid:durableId="1045644899">
    <w:abstractNumId w:val="27"/>
  </w:num>
  <w:num w:numId="20" w16cid:durableId="1298797423">
    <w:abstractNumId w:val="28"/>
  </w:num>
  <w:num w:numId="21" w16cid:durableId="257761237">
    <w:abstractNumId w:val="22"/>
  </w:num>
  <w:num w:numId="22" w16cid:durableId="513033934">
    <w:abstractNumId w:val="32"/>
  </w:num>
  <w:num w:numId="23" w16cid:durableId="1218780728">
    <w:abstractNumId w:val="25"/>
  </w:num>
  <w:num w:numId="24" w16cid:durableId="524712682">
    <w:abstractNumId w:val="41"/>
  </w:num>
  <w:num w:numId="25" w16cid:durableId="1900626113">
    <w:abstractNumId w:val="36"/>
  </w:num>
  <w:num w:numId="26" w16cid:durableId="171452574">
    <w:abstractNumId w:val="35"/>
  </w:num>
  <w:num w:numId="27" w16cid:durableId="2013533175">
    <w:abstractNumId w:val="1"/>
  </w:num>
  <w:num w:numId="28" w16cid:durableId="687487255">
    <w:abstractNumId w:val="14"/>
  </w:num>
  <w:num w:numId="29" w16cid:durableId="1754160574">
    <w:abstractNumId w:val="0"/>
  </w:num>
  <w:num w:numId="30" w16cid:durableId="533495555">
    <w:abstractNumId w:val="2"/>
  </w:num>
  <w:num w:numId="31" w16cid:durableId="1421639316">
    <w:abstractNumId w:val="4"/>
  </w:num>
  <w:num w:numId="32" w16cid:durableId="892421363">
    <w:abstractNumId w:val="21"/>
  </w:num>
  <w:num w:numId="33" w16cid:durableId="342172569">
    <w:abstractNumId w:val="26"/>
  </w:num>
  <w:num w:numId="34" w16cid:durableId="1027171702">
    <w:abstractNumId w:val="8"/>
  </w:num>
  <w:num w:numId="35" w16cid:durableId="499194426">
    <w:abstractNumId w:val="23"/>
  </w:num>
  <w:num w:numId="36" w16cid:durableId="1787432640">
    <w:abstractNumId w:val="16"/>
  </w:num>
  <w:num w:numId="37" w16cid:durableId="1882204473">
    <w:abstractNumId w:val="38"/>
  </w:num>
  <w:num w:numId="38" w16cid:durableId="1239829296">
    <w:abstractNumId w:val="7"/>
  </w:num>
  <w:num w:numId="39" w16cid:durableId="262348397">
    <w:abstractNumId w:val="19"/>
  </w:num>
  <w:num w:numId="40" w16cid:durableId="1066411496">
    <w:abstractNumId w:val="31"/>
  </w:num>
  <w:num w:numId="41" w16cid:durableId="405154782">
    <w:abstractNumId w:val="3"/>
  </w:num>
  <w:num w:numId="42" w16cid:durableId="741833604">
    <w:abstractNumId w:val="29"/>
  </w:num>
  <w:num w:numId="43" w16cid:durableId="5954817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activeWritingStyle w:appName="MSWord" w:lang="en-CA" w:vendorID="8" w:dllVersion="513" w:checkStyle="1"/>
  <w:activeWritingStyle w:appName="MSWord" w:lang="en-GB" w:vendorID="8" w:dllVersion="513" w:checkStyle="1"/>
  <w:activeWritingStyle w:appName="MSWord" w:lang="fr-CA" w:vendorID="9" w:dllVersion="512" w:checkStyle="1"/>
  <w:activeWritingStyle w:appName="MSWord" w:lang="fr-FR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hRR3tlHCIJqSN7kigy/mw9ciSANNpp/GDE8bJ9u5rvHqVJjhrUuzT3HH30eyz4Eac47nBbke2LQ6P4Xj+zWfpQ==" w:salt="H/wVCGGmZkDmiTou2Off6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dashstyle="1 1" endarrowwidth="narrow" endarrowlength="short" endcap="roun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xportToHTMLPath" w:val="P:\OPEN\Merdzas\FORMS_SUSANM\Rowenas Name of Court_files\Name of Court.htm"/>
  </w:docVars>
  <w:rsids>
    <w:rsidRoot w:val="00AD5E88"/>
    <w:rsid w:val="00000F47"/>
    <w:rsid w:val="00005E9F"/>
    <w:rsid w:val="0001383B"/>
    <w:rsid w:val="000179D4"/>
    <w:rsid w:val="00020B41"/>
    <w:rsid w:val="00026A24"/>
    <w:rsid w:val="000313FA"/>
    <w:rsid w:val="00035F7A"/>
    <w:rsid w:val="00036021"/>
    <w:rsid w:val="000363B6"/>
    <w:rsid w:val="000405F9"/>
    <w:rsid w:val="00042D81"/>
    <w:rsid w:val="000447A3"/>
    <w:rsid w:val="000472C7"/>
    <w:rsid w:val="0005198E"/>
    <w:rsid w:val="00053665"/>
    <w:rsid w:val="00060CA3"/>
    <w:rsid w:val="00061754"/>
    <w:rsid w:val="000631F2"/>
    <w:rsid w:val="00066DB9"/>
    <w:rsid w:val="0007471F"/>
    <w:rsid w:val="00075EDE"/>
    <w:rsid w:val="00084144"/>
    <w:rsid w:val="00084DC7"/>
    <w:rsid w:val="00086E03"/>
    <w:rsid w:val="00087266"/>
    <w:rsid w:val="00092C56"/>
    <w:rsid w:val="00096582"/>
    <w:rsid w:val="000978EE"/>
    <w:rsid w:val="000A0E54"/>
    <w:rsid w:val="000A65DD"/>
    <w:rsid w:val="000B2942"/>
    <w:rsid w:val="000B3B3B"/>
    <w:rsid w:val="000B573C"/>
    <w:rsid w:val="000C7AB1"/>
    <w:rsid w:val="000D16B5"/>
    <w:rsid w:val="000D1731"/>
    <w:rsid w:val="00112DA6"/>
    <w:rsid w:val="00112DEB"/>
    <w:rsid w:val="00113434"/>
    <w:rsid w:val="00120761"/>
    <w:rsid w:val="00120F26"/>
    <w:rsid w:val="001230D1"/>
    <w:rsid w:val="00125117"/>
    <w:rsid w:val="00125BB6"/>
    <w:rsid w:val="0013004C"/>
    <w:rsid w:val="0013154A"/>
    <w:rsid w:val="00135794"/>
    <w:rsid w:val="00141B57"/>
    <w:rsid w:val="00153613"/>
    <w:rsid w:val="001614FA"/>
    <w:rsid w:val="00163229"/>
    <w:rsid w:val="00170A8C"/>
    <w:rsid w:val="00170D33"/>
    <w:rsid w:val="00171C73"/>
    <w:rsid w:val="00172169"/>
    <w:rsid w:val="001762BA"/>
    <w:rsid w:val="001806B4"/>
    <w:rsid w:val="00180B1D"/>
    <w:rsid w:val="00181BAE"/>
    <w:rsid w:val="00192D55"/>
    <w:rsid w:val="00193EE7"/>
    <w:rsid w:val="001A1F52"/>
    <w:rsid w:val="001A5610"/>
    <w:rsid w:val="001B4423"/>
    <w:rsid w:val="001B5005"/>
    <w:rsid w:val="001C6195"/>
    <w:rsid w:val="001D36A0"/>
    <w:rsid w:val="001D3720"/>
    <w:rsid w:val="001E111F"/>
    <w:rsid w:val="001F207B"/>
    <w:rsid w:val="001F4410"/>
    <w:rsid w:val="00202FAB"/>
    <w:rsid w:val="002066BD"/>
    <w:rsid w:val="002207B0"/>
    <w:rsid w:val="00222468"/>
    <w:rsid w:val="00224517"/>
    <w:rsid w:val="00226D7A"/>
    <w:rsid w:val="00233444"/>
    <w:rsid w:val="002400E7"/>
    <w:rsid w:val="002644C6"/>
    <w:rsid w:val="002676D5"/>
    <w:rsid w:val="002856F0"/>
    <w:rsid w:val="00291D7D"/>
    <w:rsid w:val="00295420"/>
    <w:rsid w:val="00297B88"/>
    <w:rsid w:val="002A3206"/>
    <w:rsid w:val="002A5120"/>
    <w:rsid w:val="002A652D"/>
    <w:rsid w:val="002A752F"/>
    <w:rsid w:val="002B24A6"/>
    <w:rsid w:val="002B3CF9"/>
    <w:rsid w:val="002B7ACA"/>
    <w:rsid w:val="002C0165"/>
    <w:rsid w:val="002C24BC"/>
    <w:rsid w:val="002C2D31"/>
    <w:rsid w:val="002D5304"/>
    <w:rsid w:val="002F379A"/>
    <w:rsid w:val="002F5829"/>
    <w:rsid w:val="003044FD"/>
    <w:rsid w:val="00305921"/>
    <w:rsid w:val="003170CC"/>
    <w:rsid w:val="00317A3F"/>
    <w:rsid w:val="003207F2"/>
    <w:rsid w:val="00326128"/>
    <w:rsid w:val="003306C3"/>
    <w:rsid w:val="00330C47"/>
    <w:rsid w:val="00342088"/>
    <w:rsid w:val="00343ADA"/>
    <w:rsid w:val="00346ADF"/>
    <w:rsid w:val="003618D0"/>
    <w:rsid w:val="0036762B"/>
    <w:rsid w:val="00385CC5"/>
    <w:rsid w:val="00392358"/>
    <w:rsid w:val="00393FF6"/>
    <w:rsid w:val="003951E3"/>
    <w:rsid w:val="00395AD8"/>
    <w:rsid w:val="0039645C"/>
    <w:rsid w:val="003B0EFF"/>
    <w:rsid w:val="003B3194"/>
    <w:rsid w:val="003B6E97"/>
    <w:rsid w:val="003B7809"/>
    <w:rsid w:val="003C1703"/>
    <w:rsid w:val="003C410A"/>
    <w:rsid w:val="003C60A6"/>
    <w:rsid w:val="003D4201"/>
    <w:rsid w:val="003D6374"/>
    <w:rsid w:val="003E0CA5"/>
    <w:rsid w:val="003F6D07"/>
    <w:rsid w:val="0040085D"/>
    <w:rsid w:val="004109BA"/>
    <w:rsid w:val="00410C16"/>
    <w:rsid w:val="004153A8"/>
    <w:rsid w:val="0042295F"/>
    <w:rsid w:val="004235D3"/>
    <w:rsid w:val="004274B1"/>
    <w:rsid w:val="0043786D"/>
    <w:rsid w:val="0044132B"/>
    <w:rsid w:val="00444091"/>
    <w:rsid w:val="00447385"/>
    <w:rsid w:val="00460396"/>
    <w:rsid w:val="00480E4D"/>
    <w:rsid w:val="00481262"/>
    <w:rsid w:val="00484C3A"/>
    <w:rsid w:val="00492C9D"/>
    <w:rsid w:val="004951EC"/>
    <w:rsid w:val="004A3D36"/>
    <w:rsid w:val="004A7A87"/>
    <w:rsid w:val="004B79A8"/>
    <w:rsid w:val="004C2C59"/>
    <w:rsid w:val="004D40D8"/>
    <w:rsid w:val="004E1C1C"/>
    <w:rsid w:val="004E39BF"/>
    <w:rsid w:val="004F1DF1"/>
    <w:rsid w:val="004F2846"/>
    <w:rsid w:val="00506CB9"/>
    <w:rsid w:val="005115BC"/>
    <w:rsid w:val="00513096"/>
    <w:rsid w:val="00514698"/>
    <w:rsid w:val="00514B76"/>
    <w:rsid w:val="00530C4E"/>
    <w:rsid w:val="00540463"/>
    <w:rsid w:val="005411B7"/>
    <w:rsid w:val="00542968"/>
    <w:rsid w:val="00560B45"/>
    <w:rsid w:val="00566AFD"/>
    <w:rsid w:val="0056701A"/>
    <w:rsid w:val="00576492"/>
    <w:rsid w:val="005822A9"/>
    <w:rsid w:val="005851C4"/>
    <w:rsid w:val="0059046F"/>
    <w:rsid w:val="005B0558"/>
    <w:rsid w:val="005B39DE"/>
    <w:rsid w:val="005C3052"/>
    <w:rsid w:val="005C55BC"/>
    <w:rsid w:val="005D6038"/>
    <w:rsid w:val="005D777E"/>
    <w:rsid w:val="005E7519"/>
    <w:rsid w:val="005F07A3"/>
    <w:rsid w:val="005F1DEB"/>
    <w:rsid w:val="005F5AE0"/>
    <w:rsid w:val="005F7B47"/>
    <w:rsid w:val="00600B0E"/>
    <w:rsid w:val="006050E0"/>
    <w:rsid w:val="006141E0"/>
    <w:rsid w:val="006144F8"/>
    <w:rsid w:val="006163A2"/>
    <w:rsid w:val="00625D73"/>
    <w:rsid w:val="00627E51"/>
    <w:rsid w:val="006354B4"/>
    <w:rsid w:val="0064099A"/>
    <w:rsid w:val="006412F0"/>
    <w:rsid w:val="006524E8"/>
    <w:rsid w:val="006732AC"/>
    <w:rsid w:val="0067455D"/>
    <w:rsid w:val="0067624E"/>
    <w:rsid w:val="0067730C"/>
    <w:rsid w:val="0067799E"/>
    <w:rsid w:val="0068011D"/>
    <w:rsid w:val="00680DC1"/>
    <w:rsid w:val="006832C0"/>
    <w:rsid w:val="006921B7"/>
    <w:rsid w:val="006924B3"/>
    <w:rsid w:val="006A4A33"/>
    <w:rsid w:val="006B19E0"/>
    <w:rsid w:val="006C19E7"/>
    <w:rsid w:val="006D1018"/>
    <w:rsid w:val="006D212E"/>
    <w:rsid w:val="006F0711"/>
    <w:rsid w:val="00705B29"/>
    <w:rsid w:val="007144BC"/>
    <w:rsid w:val="00716838"/>
    <w:rsid w:val="00720B88"/>
    <w:rsid w:val="0073314D"/>
    <w:rsid w:val="007403BA"/>
    <w:rsid w:val="00743AAD"/>
    <w:rsid w:val="00746863"/>
    <w:rsid w:val="00747AB5"/>
    <w:rsid w:val="007517E1"/>
    <w:rsid w:val="00761820"/>
    <w:rsid w:val="00763610"/>
    <w:rsid w:val="00765F4E"/>
    <w:rsid w:val="00781142"/>
    <w:rsid w:val="0078389C"/>
    <w:rsid w:val="00783A7D"/>
    <w:rsid w:val="00783B92"/>
    <w:rsid w:val="00794E8E"/>
    <w:rsid w:val="007A63AE"/>
    <w:rsid w:val="007B689C"/>
    <w:rsid w:val="007C0825"/>
    <w:rsid w:val="007C4E93"/>
    <w:rsid w:val="007D3CEC"/>
    <w:rsid w:val="007D3DF7"/>
    <w:rsid w:val="007E5505"/>
    <w:rsid w:val="007F1452"/>
    <w:rsid w:val="007F23BD"/>
    <w:rsid w:val="007F6381"/>
    <w:rsid w:val="00800942"/>
    <w:rsid w:val="00805BE9"/>
    <w:rsid w:val="008101A3"/>
    <w:rsid w:val="00816EB1"/>
    <w:rsid w:val="00827A0A"/>
    <w:rsid w:val="00832115"/>
    <w:rsid w:val="00835B11"/>
    <w:rsid w:val="0084005E"/>
    <w:rsid w:val="008452CA"/>
    <w:rsid w:val="00853406"/>
    <w:rsid w:val="00860640"/>
    <w:rsid w:val="008658A2"/>
    <w:rsid w:val="008712A6"/>
    <w:rsid w:val="00875065"/>
    <w:rsid w:val="008835EC"/>
    <w:rsid w:val="008922B1"/>
    <w:rsid w:val="008A34F2"/>
    <w:rsid w:val="008A3B90"/>
    <w:rsid w:val="008B4E62"/>
    <w:rsid w:val="008D0AA7"/>
    <w:rsid w:val="008E0BBD"/>
    <w:rsid w:val="008E5F68"/>
    <w:rsid w:val="008F1873"/>
    <w:rsid w:val="008F7216"/>
    <w:rsid w:val="0091694F"/>
    <w:rsid w:val="00920779"/>
    <w:rsid w:val="009219A7"/>
    <w:rsid w:val="00931A8A"/>
    <w:rsid w:val="009358EE"/>
    <w:rsid w:val="00942F19"/>
    <w:rsid w:val="00943B6A"/>
    <w:rsid w:val="00946211"/>
    <w:rsid w:val="009512E3"/>
    <w:rsid w:val="00951E37"/>
    <w:rsid w:val="00956733"/>
    <w:rsid w:val="00963950"/>
    <w:rsid w:val="00967834"/>
    <w:rsid w:val="00983F66"/>
    <w:rsid w:val="00987256"/>
    <w:rsid w:val="009949CC"/>
    <w:rsid w:val="009A552A"/>
    <w:rsid w:val="009A5824"/>
    <w:rsid w:val="009C0774"/>
    <w:rsid w:val="009C3BAC"/>
    <w:rsid w:val="009C6B4D"/>
    <w:rsid w:val="009D1EAD"/>
    <w:rsid w:val="009D2D25"/>
    <w:rsid w:val="009E2F4D"/>
    <w:rsid w:val="009F17F7"/>
    <w:rsid w:val="009F1FFC"/>
    <w:rsid w:val="009F257E"/>
    <w:rsid w:val="009F3179"/>
    <w:rsid w:val="009F78F0"/>
    <w:rsid w:val="00A00EC5"/>
    <w:rsid w:val="00A02D8A"/>
    <w:rsid w:val="00A04155"/>
    <w:rsid w:val="00A271FB"/>
    <w:rsid w:val="00A27B30"/>
    <w:rsid w:val="00A30187"/>
    <w:rsid w:val="00A325EF"/>
    <w:rsid w:val="00A37681"/>
    <w:rsid w:val="00A5195C"/>
    <w:rsid w:val="00A52061"/>
    <w:rsid w:val="00A52AF9"/>
    <w:rsid w:val="00A52F81"/>
    <w:rsid w:val="00A55663"/>
    <w:rsid w:val="00A639A4"/>
    <w:rsid w:val="00A6715A"/>
    <w:rsid w:val="00A67E37"/>
    <w:rsid w:val="00A772AF"/>
    <w:rsid w:val="00A97458"/>
    <w:rsid w:val="00AA1E61"/>
    <w:rsid w:val="00AA4877"/>
    <w:rsid w:val="00AB1C44"/>
    <w:rsid w:val="00AB4099"/>
    <w:rsid w:val="00AC2561"/>
    <w:rsid w:val="00AD0E9B"/>
    <w:rsid w:val="00AD3023"/>
    <w:rsid w:val="00AD5E88"/>
    <w:rsid w:val="00AD6B9A"/>
    <w:rsid w:val="00AE45D4"/>
    <w:rsid w:val="00AE5340"/>
    <w:rsid w:val="00AE6AF8"/>
    <w:rsid w:val="00AF666C"/>
    <w:rsid w:val="00B02054"/>
    <w:rsid w:val="00B025A3"/>
    <w:rsid w:val="00B02874"/>
    <w:rsid w:val="00B100B6"/>
    <w:rsid w:val="00B104C6"/>
    <w:rsid w:val="00B108F1"/>
    <w:rsid w:val="00B17E46"/>
    <w:rsid w:val="00B2090C"/>
    <w:rsid w:val="00B24953"/>
    <w:rsid w:val="00B2696F"/>
    <w:rsid w:val="00B36E92"/>
    <w:rsid w:val="00B46DE2"/>
    <w:rsid w:val="00B5041A"/>
    <w:rsid w:val="00B5447D"/>
    <w:rsid w:val="00B56B7A"/>
    <w:rsid w:val="00B669B0"/>
    <w:rsid w:val="00B66EFA"/>
    <w:rsid w:val="00B734E4"/>
    <w:rsid w:val="00B741D5"/>
    <w:rsid w:val="00B75D12"/>
    <w:rsid w:val="00B849A0"/>
    <w:rsid w:val="00B86C32"/>
    <w:rsid w:val="00B87389"/>
    <w:rsid w:val="00B919CD"/>
    <w:rsid w:val="00BA05F6"/>
    <w:rsid w:val="00BA3A01"/>
    <w:rsid w:val="00BB4398"/>
    <w:rsid w:val="00BB7317"/>
    <w:rsid w:val="00BD036A"/>
    <w:rsid w:val="00BD4F65"/>
    <w:rsid w:val="00BE17A7"/>
    <w:rsid w:val="00BF2F0F"/>
    <w:rsid w:val="00BF7807"/>
    <w:rsid w:val="00C001CA"/>
    <w:rsid w:val="00C029A1"/>
    <w:rsid w:val="00C06DCE"/>
    <w:rsid w:val="00C07681"/>
    <w:rsid w:val="00C13676"/>
    <w:rsid w:val="00C160CA"/>
    <w:rsid w:val="00C21FE5"/>
    <w:rsid w:val="00C24AC2"/>
    <w:rsid w:val="00C27045"/>
    <w:rsid w:val="00C27620"/>
    <w:rsid w:val="00C31A70"/>
    <w:rsid w:val="00C3309D"/>
    <w:rsid w:val="00C34805"/>
    <w:rsid w:val="00C35447"/>
    <w:rsid w:val="00C51136"/>
    <w:rsid w:val="00C5304E"/>
    <w:rsid w:val="00C5431A"/>
    <w:rsid w:val="00C65937"/>
    <w:rsid w:val="00C74BC2"/>
    <w:rsid w:val="00C756E2"/>
    <w:rsid w:val="00C97508"/>
    <w:rsid w:val="00CA544F"/>
    <w:rsid w:val="00CB0107"/>
    <w:rsid w:val="00CB172D"/>
    <w:rsid w:val="00CB4297"/>
    <w:rsid w:val="00CB7087"/>
    <w:rsid w:val="00CC232E"/>
    <w:rsid w:val="00CD425D"/>
    <w:rsid w:val="00CD717F"/>
    <w:rsid w:val="00CE1447"/>
    <w:rsid w:val="00CE361F"/>
    <w:rsid w:val="00CE7419"/>
    <w:rsid w:val="00CF064F"/>
    <w:rsid w:val="00CF7F5F"/>
    <w:rsid w:val="00D0656E"/>
    <w:rsid w:val="00D06A1D"/>
    <w:rsid w:val="00D1193C"/>
    <w:rsid w:val="00D13647"/>
    <w:rsid w:val="00D14BB3"/>
    <w:rsid w:val="00D2016C"/>
    <w:rsid w:val="00D229AF"/>
    <w:rsid w:val="00D30103"/>
    <w:rsid w:val="00D3117F"/>
    <w:rsid w:val="00D40DDD"/>
    <w:rsid w:val="00D419A7"/>
    <w:rsid w:val="00D47B36"/>
    <w:rsid w:val="00D50098"/>
    <w:rsid w:val="00D5011B"/>
    <w:rsid w:val="00D5077F"/>
    <w:rsid w:val="00D56D55"/>
    <w:rsid w:val="00D654E8"/>
    <w:rsid w:val="00D65C4A"/>
    <w:rsid w:val="00D71113"/>
    <w:rsid w:val="00D72DE3"/>
    <w:rsid w:val="00D7465F"/>
    <w:rsid w:val="00D748E4"/>
    <w:rsid w:val="00D75A61"/>
    <w:rsid w:val="00D8089E"/>
    <w:rsid w:val="00D818BA"/>
    <w:rsid w:val="00DA1997"/>
    <w:rsid w:val="00DA35DA"/>
    <w:rsid w:val="00DB39B1"/>
    <w:rsid w:val="00DC52D2"/>
    <w:rsid w:val="00DC706A"/>
    <w:rsid w:val="00DD240C"/>
    <w:rsid w:val="00DD3A43"/>
    <w:rsid w:val="00DD4E78"/>
    <w:rsid w:val="00DF224D"/>
    <w:rsid w:val="00DF5151"/>
    <w:rsid w:val="00DF5977"/>
    <w:rsid w:val="00DF6CFA"/>
    <w:rsid w:val="00DF73CB"/>
    <w:rsid w:val="00E104DF"/>
    <w:rsid w:val="00E20CA9"/>
    <w:rsid w:val="00E2369A"/>
    <w:rsid w:val="00E2427D"/>
    <w:rsid w:val="00E2630D"/>
    <w:rsid w:val="00E27467"/>
    <w:rsid w:val="00E34DBD"/>
    <w:rsid w:val="00E35194"/>
    <w:rsid w:val="00E36DAB"/>
    <w:rsid w:val="00E55A6C"/>
    <w:rsid w:val="00E55E6F"/>
    <w:rsid w:val="00E568DB"/>
    <w:rsid w:val="00E627C7"/>
    <w:rsid w:val="00E72B1E"/>
    <w:rsid w:val="00E77802"/>
    <w:rsid w:val="00E83328"/>
    <w:rsid w:val="00E93801"/>
    <w:rsid w:val="00E95384"/>
    <w:rsid w:val="00E97785"/>
    <w:rsid w:val="00E97EB8"/>
    <w:rsid w:val="00EA03A2"/>
    <w:rsid w:val="00EA15B3"/>
    <w:rsid w:val="00EA5233"/>
    <w:rsid w:val="00EB097C"/>
    <w:rsid w:val="00EC5393"/>
    <w:rsid w:val="00EC7D21"/>
    <w:rsid w:val="00ED0D60"/>
    <w:rsid w:val="00ED5B3B"/>
    <w:rsid w:val="00F03BA0"/>
    <w:rsid w:val="00F05EBE"/>
    <w:rsid w:val="00F070B9"/>
    <w:rsid w:val="00F25BAE"/>
    <w:rsid w:val="00F2737A"/>
    <w:rsid w:val="00F30BD9"/>
    <w:rsid w:val="00F34E1D"/>
    <w:rsid w:val="00F44BF0"/>
    <w:rsid w:val="00F6482A"/>
    <w:rsid w:val="00F82565"/>
    <w:rsid w:val="00F877B4"/>
    <w:rsid w:val="00F9376C"/>
    <w:rsid w:val="00F94D20"/>
    <w:rsid w:val="00FA393E"/>
    <w:rsid w:val="00FA42EA"/>
    <w:rsid w:val="00FA4706"/>
    <w:rsid w:val="00FC5614"/>
    <w:rsid w:val="00FD344E"/>
    <w:rsid w:val="00FE1877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arrowwidth="narrow" endarrowlength="short" endcap="round"/>
    </o:shapedefaults>
    <o:shapelayout v:ext="edit">
      <o:idmap v:ext="edit" data="2"/>
    </o:shapelayout>
  </w:shapeDefaults>
  <w:decimalSymbol w:val="."/>
  <w:listSeparator w:val=","/>
  <w14:docId w14:val="631FB690"/>
  <w15:chartTrackingRefBased/>
  <w15:docId w15:val="{44C26631-AD40-4025-AB96-6A72B81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C6195"/>
    <w:pPr>
      <w:keepNext/>
      <w:spacing w:before="12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44BF0"/>
    <w:pPr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widowControl w:val="0"/>
      <w:jc w:val="center"/>
      <w:outlineLvl w:val="8"/>
    </w:pPr>
    <w:rPr>
      <w:rFonts w:ascii="Arial" w:hAnsi="Arial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BodyText2">
    <w:name w:val="Body Text 2"/>
    <w:basedOn w:val="Normal"/>
    <w:semiHidden/>
    <w:pPr>
      <w:widowControl w:val="0"/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rFonts w:ascii="Arial" w:hAnsi="Arial"/>
      <w:snapToGrid w:val="0"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normalbody">
    <w:name w:val="normal body"/>
    <w:basedOn w:val="Normal"/>
    <w:rsid w:val="00042D81"/>
    <w:rPr>
      <w:rFonts w:ascii="Arial" w:hAnsi="Arial"/>
      <w:sz w:val="20"/>
    </w:rPr>
  </w:style>
  <w:style w:type="paragraph" w:styleId="BodyText">
    <w:name w:val="Body Text"/>
    <w:basedOn w:val="Normal"/>
    <w:semiHidden/>
    <w:rPr>
      <w:sz w:val="17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rFonts w:ascii="Times" w:hAnsi="Times"/>
    </w:rPr>
  </w:style>
  <w:style w:type="paragraph" w:styleId="BodyText3">
    <w:name w:val="Body Text 3"/>
    <w:basedOn w:val="Normal"/>
    <w:semiHidden/>
    <w:rPr>
      <w:i/>
      <w:sz w:val="17"/>
    </w:rPr>
  </w:style>
  <w:style w:type="paragraph" w:customStyle="1" w:styleId="PersonTitle">
    <w:name w:val="Person Title"/>
    <w:basedOn w:val="normalbody"/>
    <w:pPr>
      <w:spacing w:before="120" w:after="40"/>
    </w:pPr>
    <w:rPr>
      <w:b/>
      <w:bCs/>
    </w:rPr>
  </w:style>
  <w:style w:type="paragraph" w:customStyle="1" w:styleId="UserInstructions">
    <w:name w:val="User Instructions"/>
    <w:basedOn w:val="normalbody"/>
    <w:next w:val="Normal"/>
    <w:pPr>
      <w:spacing w:before="20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rsid w:val="00E2369A"/>
    <w:pPr>
      <w:spacing w:before="120" w:line="300" w:lineRule="auto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rsid w:val="00E2369A"/>
    <w:pPr>
      <w:spacing w:before="240" w:line="300" w:lineRule="auto"/>
    </w:p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FillableField">
    <w:name w:val="Fillable Field"/>
    <w:basedOn w:val="normalbody"/>
    <w:pPr>
      <w:widowControl w:val="0"/>
      <w:spacing w:after="10"/>
    </w:pPr>
    <w:rPr>
      <w:b/>
      <w:bCs/>
      <w:color w:val="0000FF"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paragraph" w:customStyle="1" w:styleId="Accessibility">
    <w:name w:val="Accessibility"/>
    <w:basedOn w:val="NextPageInformation"/>
    <w:rsid w:val="007C4E93"/>
    <w:pPr>
      <w:widowControl w:val="0"/>
      <w:spacing w:before="0"/>
      <w:jc w:val="center"/>
    </w:pPr>
    <w:rPr>
      <w:rFonts w:cs="Arial"/>
      <w:i w:val="0"/>
      <w:sz w:val="28"/>
      <w:szCs w:val="28"/>
      <w:lang w:eastAsia="en-CA"/>
    </w:rPr>
  </w:style>
  <w:style w:type="character" w:styleId="Hyperlink">
    <w:name w:val="Hyperlink"/>
    <w:uiPriority w:val="99"/>
    <w:unhideWhenUsed/>
    <w:rsid w:val="0039645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354B4"/>
    <w:rPr>
      <w:color w:val="954F72"/>
      <w:u w:val="single"/>
    </w:rPr>
  </w:style>
  <w:style w:type="character" w:customStyle="1" w:styleId="Mentionnonrsolue">
    <w:name w:val="Mention non résolue"/>
    <w:uiPriority w:val="99"/>
    <w:semiHidden/>
    <w:unhideWhenUsed/>
    <w:rsid w:val="001762BA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13647"/>
    <w:rPr>
      <w:color w:val="605E5C"/>
      <w:shd w:val="clear" w:color="auto" w:fill="E1DFDD"/>
    </w:rPr>
  </w:style>
  <w:style w:type="paragraph" w:customStyle="1" w:styleId="fillablefield0">
    <w:name w:val="fillable field"/>
    <w:basedOn w:val="Normal"/>
    <w:rsid w:val="004274B1"/>
    <w:pPr>
      <w:widowControl w:val="0"/>
      <w:spacing w:after="20"/>
      <w:jc w:val="both"/>
    </w:pPr>
    <w:rPr>
      <w:rFonts w:ascii="Arial" w:hAnsi="Arial"/>
      <w:b/>
      <w:color w:val="0000FF"/>
      <w:sz w:val="20"/>
    </w:rPr>
  </w:style>
  <w:style w:type="character" w:styleId="Strong">
    <w:name w:val="Strong"/>
    <w:uiPriority w:val="22"/>
    <w:rsid w:val="00743AAD"/>
    <w:rPr>
      <w:b/>
      <w:bCs/>
    </w:rPr>
  </w:style>
  <w:style w:type="paragraph" w:styleId="ListParagraph">
    <w:name w:val="List Paragraph"/>
    <w:basedOn w:val="Normal"/>
    <w:uiPriority w:val="34"/>
    <w:rsid w:val="00743A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1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4698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9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9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9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tario.ca/laws/regulation/990114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1326-AFDA-4C43-8EEF-17C8A366FE42}">
  <ds:schemaRefs>
    <ds:schemaRef ds:uri="http://schemas.microsoft.com/office/2006/documentManagement/types"/>
    <ds:schemaRef ds:uri="http://purl.org/dc/elements/1.1/"/>
    <ds:schemaRef ds:uri="c6647d62-2f12-4c78-887a-02a693d257b5"/>
    <ds:schemaRef ds:uri="http://purl.org/dc/dcmitype/"/>
    <ds:schemaRef ds:uri="http://schemas.openxmlformats.org/package/2006/metadata/core-properties"/>
    <ds:schemaRef ds:uri="http://www.w3.org/XML/1998/namespace"/>
    <ds:schemaRef ds:uri="d98e8b0b-e404-48ef-87ef-d67956fb05f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6B924F-8A60-41B1-A957-F36B91A3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549B2-95E8-479F-8FFA-C7C0E744E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EACF3-1737-49E3-80D6-83DC075360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Binding Judicial Dispute Resolution Hearing Endorsement</vt:lpstr>
    </vt:vector>
  </TitlesOfParts>
  <Manager/>
  <Company>MAG</Company>
  <LinksUpToDate>false</LinksUpToDate>
  <CharactersWithSpaces>5812</CharactersWithSpaces>
  <SharedDoc>false</SharedDoc>
  <HLinks>
    <vt:vector size="12" baseType="variant">
      <vt:variant>
        <vt:i4>2883708</vt:i4>
      </vt:variant>
      <vt:variant>
        <vt:i4>389</vt:i4>
      </vt:variant>
      <vt:variant>
        <vt:i4>0</vt:i4>
      </vt:variant>
      <vt:variant>
        <vt:i4>5</vt:i4>
      </vt:variant>
      <vt:variant>
        <vt:lpwstr>https://stepstojustice.ca/legal-topic/family-law/out-court-options</vt:lpwstr>
      </vt:variant>
      <vt:variant>
        <vt:lpwstr/>
      </vt:variant>
      <vt:variant>
        <vt:i4>7143481</vt:i4>
      </vt:variant>
      <vt:variant>
        <vt:i4>78</vt:i4>
      </vt:variant>
      <vt:variant>
        <vt:i4>0</vt:i4>
      </vt:variant>
      <vt:variant>
        <vt:i4>5</vt:i4>
      </vt:variant>
      <vt:variant>
        <vt:lpwstr>https://www.ontario.ca/fr/page/depot-documents-cour-de-la-famille-en-ligne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Binding Judicial Dispute Resolution Hearing Endorsement</dc:title>
  <dc:subject/>
  <dc:creator>Rottman, M.</dc:creator>
  <cp:keywords/>
  <dc:description/>
  <cp:lastModifiedBy>Rottman, Mike (MAG)</cp:lastModifiedBy>
  <cp:revision>7</cp:revision>
  <cp:lastPrinted>2023-05-29T16:22:00Z</cp:lastPrinted>
  <dcterms:created xsi:type="dcterms:W3CDTF">2026-04-24T19:54:00Z</dcterms:created>
  <dcterms:modified xsi:type="dcterms:W3CDTF">2026-04-28T19:55:00Z</dcterms:modified>
  <cp:category>Family Court - BJDR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2021-11-18T14:55:23Z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82786dc3-6fb6-43f7-8ab5-34c415c6bb4b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  <property fmtid="{D5CDD505-2E9C-101B-9397-08002B2CF9AE}" pid="10" name="MediaServiceImageTags">
    <vt:lpwstr/>
  </property>
</Properties>
</file>