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9B84" w14:textId="77777777" w:rsidR="00000000" w:rsidRPr="00513F30" w:rsidRDefault="00513F30" w:rsidP="00513F30">
      <w:pPr>
        <w:pStyle w:val="form-f"/>
        <w:tabs>
          <w:tab w:val="clear" w:pos="0"/>
        </w:tabs>
        <w:spacing w:line="240" w:lineRule="auto"/>
        <w:rPr>
          <w:sz w:val="24"/>
          <w:szCs w:val="24"/>
        </w:rPr>
      </w:pPr>
      <w:r w:rsidRPr="00513F30">
        <w:rPr>
          <w:sz w:val="24"/>
          <w:szCs w:val="24"/>
        </w:rPr>
        <w:t>Formule 75.13</w:t>
      </w:r>
    </w:p>
    <w:p w14:paraId="5125EE2B" w14:textId="77777777" w:rsidR="00000000" w:rsidRPr="00513F30" w:rsidRDefault="00513F30" w:rsidP="00513F30">
      <w:pPr>
        <w:pStyle w:val="act-f"/>
        <w:tabs>
          <w:tab w:val="clear" w:pos="0"/>
        </w:tabs>
        <w:spacing w:line="240" w:lineRule="auto"/>
        <w:rPr>
          <w:sz w:val="24"/>
          <w:szCs w:val="24"/>
        </w:rPr>
      </w:pPr>
      <w:r w:rsidRPr="00513F30">
        <w:rPr>
          <w:sz w:val="24"/>
          <w:szCs w:val="24"/>
        </w:rPr>
        <w:t>Loi sur les tribunaux judiciaires</w:t>
      </w:r>
    </w:p>
    <w:p w14:paraId="372ED1F2" w14:textId="77777777" w:rsidR="00000000" w:rsidRPr="00513F30" w:rsidRDefault="00513F30" w:rsidP="00513F30">
      <w:pPr>
        <w:pStyle w:val="subject-f"/>
        <w:tabs>
          <w:tab w:val="clear" w:pos="0"/>
        </w:tabs>
        <w:spacing w:line="240" w:lineRule="auto"/>
        <w:rPr>
          <w:sz w:val="24"/>
          <w:szCs w:val="24"/>
        </w:rPr>
      </w:pPr>
      <w:r w:rsidRPr="00513F30">
        <w:rPr>
          <w:sz w:val="24"/>
          <w:szCs w:val="24"/>
        </w:rPr>
        <w:t>avis de contestation</w:t>
      </w:r>
    </w:p>
    <w:p w14:paraId="1A390117" w14:textId="77777777" w:rsidR="00000000" w:rsidRPr="00513F30" w:rsidRDefault="00513F30" w:rsidP="00513F30">
      <w:pPr>
        <w:pStyle w:val="zheadingx-f"/>
        <w:tabs>
          <w:tab w:val="clear" w:pos="0"/>
        </w:tabs>
        <w:spacing w:before="120" w:line="240" w:lineRule="auto"/>
        <w:rPr>
          <w:i/>
          <w:sz w:val="24"/>
          <w:szCs w:val="24"/>
        </w:rPr>
      </w:pPr>
      <w:r w:rsidRPr="00513F30">
        <w:rPr>
          <w:i/>
          <w:sz w:val="24"/>
          <w:szCs w:val="24"/>
        </w:rPr>
        <w:t>ontario</w:t>
      </w:r>
    </w:p>
    <w:p w14:paraId="17EB9079" w14:textId="77777777" w:rsidR="00000000" w:rsidRPr="00513F30" w:rsidRDefault="00513F30" w:rsidP="00513F30">
      <w:pPr>
        <w:pStyle w:val="zheadingx-f"/>
        <w:tabs>
          <w:tab w:val="clear" w:pos="0"/>
        </w:tabs>
        <w:spacing w:line="240" w:lineRule="auto"/>
        <w:rPr>
          <w:sz w:val="24"/>
          <w:szCs w:val="24"/>
        </w:rPr>
      </w:pPr>
      <w:r w:rsidRPr="00513F30">
        <w:rPr>
          <w:sz w:val="24"/>
          <w:szCs w:val="24"/>
        </w:rPr>
        <w:t>COUR SUPÉRIEURE DE JUSTICE</w:t>
      </w:r>
    </w:p>
    <w:p w14:paraId="5075CE4A" w14:textId="77777777" w:rsidR="00513F30" w:rsidRDefault="00513F30" w:rsidP="00513F30">
      <w:pPr>
        <w:pStyle w:val="zparawtab-f"/>
        <w:tabs>
          <w:tab w:val="clear" w:pos="239"/>
          <w:tab w:val="clear" w:pos="279"/>
        </w:tabs>
        <w:spacing w:line="240" w:lineRule="auto"/>
        <w:jc w:val="left"/>
        <w:rPr>
          <w:sz w:val="24"/>
          <w:szCs w:val="24"/>
        </w:rPr>
      </w:pPr>
    </w:p>
    <w:p w14:paraId="43121F83" w14:textId="5BCFDD9E" w:rsidR="00000000" w:rsidRPr="00513F30" w:rsidRDefault="00513F30" w:rsidP="00513F30">
      <w:pPr>
        <w:pStyle w:val="zparawtab-f"/>
        <w:tabs>
          <w:tab w:val="clear" w:pos="239"/>
          <w:tab w:val="clear" w:pos="279"/>
        </w:tabs>
        <w:spacing w:line="240" w:lineRule="auto"/>
        <w:jc w:val="left"/>
        <w:rPr>
          <w:sz w:val="24"/>
          <w:szCs w:val="24"/>
        </w:rPr>
      </w:pPr>
      <w:r w:rsidRPr="00513F30">
        <w:rPr>
          <w:sz w:val="24"/>
          <w:szCs w:val="24"/>
        </w:rPr>
        <w:t xml:space="preserve">SUCCESSION DE FEU </w:t>
      </w:r>
      <w:r w:rsidRPr="00513F30">
        <w:rPr>
          <w:i/>
          <w:sz w:val="24"/>
          <w:szCs w:val="24"/>
        </w:rPr>
        <w:t>(inscrire le nom)</w:t>
      </w:r>
      <w:r w:rsidRPr="00513F30">
        <w:rPr>
          <w:sz w:val="24"/>
          <w:szCs w:val="24"/>
        </w:rPr>
        <w:t>.</w:t>
      </w:r>
    </w:p>
    <w:p w14:paraId="294FCF37" w14:textId="77777777" w:rsidR="00000000" w:rsidRPr="00513F30" w:rsidRDefault="00513F30" w:rsidP="00513F30">
      <w:pPr>
        <w:pStyle w:val="zparanoindt-f"/>
        <w:tabs>
          <w:tab w:val="clear" w:pos="239"/>
          <w:tab w:val="clear" w:pos="279"/>
        </w:tabs>
        <w:spacing w:after="0" w:line="240" w:lineRule="auto"/>
        <w:rPr>
          <w:sz w:val="24"/>
          <w:szCs w:val="24"/>
        </w:rPr>
      </w:pPr>
      <w:r w:rsidRPr="00513F30">
        <w:rPr>
          <w:sz w:val="24"/>
          <w:szCs w:val="24"/>
        </w:rPr>
        <w:t>E N T R E :</w:t>
      </w:r>
    </w:p>
    <w:p w14:paraId="75CD36A9" w14:textId="77777777" w:rsidR="00000000" w:rsidRPr="00513F30" w:rsidRDefault="00513F30" w:rsidP="00513F30">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center"/>
        <w:rPr>
          <w:sz w:val="24"/>
          <w:szCs w:val="24"/>
          <w:lang w:val="fr-CA"/>
        </w:rPr>
      </w:pPr>
      <w:r w:rsidRPr="00513F30">
        <w:rPr>
          <w:sz w:val="24"/>
          <w:szCs w:val="24"/>
          <w:lang w:val="fr-CA"/>
        </w:rPr>
        <w:t>(nom)</w:t>
      </w:r>
    </w:p>
    <w:p w14:paraId="5CB6EEC0" w14:textId="77777777" w:rsidR="00000000" w:rsidRPr="00513F30" w:rsidRDefault="00513F30" w:rsidP="00513F30">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right"/>
        <w:rPr>
          <w:i w:val="0"/>
          <w:sz w:val="24"/>
          <w:szCs w:val="24"/>
          <w:lang w:val="fr-CA"/>
        </w:rPr>
      </w:pPr>
      <w:r w:rsidRPr="00513F30">
        <w:rPr>
          <w:i w:val="0"/>
          <w:sz w:val="24"/>
          <w:szCs w:val="24"/>
          <w:lang w:val="fr-CA"/>
        </w:rPr>
        <w:t>fiduciaire de la succession,</w:t>
      </w:r>
    </w:p>
    <w:p w14:paraId="70F2113E" w14:textId="77777777" w:rsidR="00000000" w:rsidRPr="00513F30" w:rsidRDefault="00513F30" w:rsidP="00513F30">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i w:val="0"/>
          <w:sz w:val="24"/>
          <w:szCs w:val="24"/>
          <w:lang w:val="fr-CA"/>
        </w:rPr>
      </w:pPr>
      <w:r w:rsidRPr="00513F30">
        <w:rPr>
          <w:i w:val="0"/>
          <w:sz w:val="24"/>
          <w:szCs w:val="24"/>
          <w:lang w:val="fr-CA"/>
        </w:rPr>
        <w:t>et</w:t>
      </w:r>
    </w:p>
    <w:p w14:paraId="118C5B08" w14:textId="77777777" w:rsidR="00000000" w:rsidRPr="00513F30" w:rsidRDefault="00513F30" w:rsidP="00513F30">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center"/>
        <w:rPr>
          <w:sz w:val="24"/>
          <w:szCs w:val="24"/>
          <w:lang w:val="fr-CA"/>
        </w:rPr>
      </w:pPr>
      <w:r w:rsidRPr="00513F30">
        <w:rPr>
          <w:sz w:val="24"/>
          <w:szCs w:val="24"/>
          <w:lang w:val="fr-CA"/>
        </w:rPr>
        <w:t>(nom)</w:t>
      </w:r>
    </w:p>
    <w:p w14:paraId="508CFDC6" w14:textId="77777777" w:rsidR="00000000" w:rsidRPr="00513F30" w:rsidRDefault="00513F30" w:rsidP="00513F30">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right"/>
        <w:rPr>
          <w:i w:val="0"/>
          <w:sz w:val="24"/>
          <w:szCs w:val="24"/>
          <w:lang w:val="fr-CA"/>
        </w:rPr>
      </w:pPr>
      <w:r w:rsidRPr="00513F30">
        <w:rPr>
          <w:i w:val="0"/>
          <w:sz w:val="24"/>
          <w:szCs w:val="24"/>
          <w:lang w:val="fr-CA"/>
        </w:rPr>
        <w:t>réclamant.</w:t>
      </w:r>
    </w:p>
    <w:p w14:paraId="4BF073CA" w14:textId="77777777" w:rsidR="00000000" w:rsidRPr="00513F30" w:rsidRDefault="00513F30" w:rsidP="00513F30">
      <w:pPr>
        <w:pStyle w:val="zheadingx-f"/>
        <w:tabs>
          <w:tab w:val="clear" w:pos="0"/>
        </w:tabs>
        <w:spacing w:line="240" w:lineRule="auto"/>
        <w:rPr>
          <w:sz w:val="24"/>
          <w:szCs w:val="24"/>
        </w:rPr>
      </w:pPr>
      <w:r w:rsidRPr="00513F30">
        <w:rPr>
          <w:sz w:val="24"/>
          <w:szCs w:val="24"/>
        </w:rPr>
        <w:t>avis de contestation</w:t>
      </w:r>
    </w:p>
    <w:p w14:paraId="6296E492" w14:textId="77777777" w:rsidR="00000000" w:rsidRPr="00513F30" w:rsidRDefault="00513F30" w:rsidP="00513F30">
      <w:pPr>
        <w:pStyle w:val="zparawtab-f"/>
        <w:tabs>
          <w:tab w:val="left" w:pos="239"/>
          <w:tab w:val="left" w:pos="2869"/>
          <w:tab w:val="left" w:pos="5978"/>
        </w:tabs>
        <w:spacing w:line="240" w:lineRule="auto"/>
        <w:rPr>
          <w:sz w:val="24"/>
          <w:szCs w:val="24"/>
        </w:rPr>
      </w:pPr>
      <w:r w:rsidRPr="00513F30">
        <w:rPr>
          <w:sz w:val="24"/>
          <w:szCs w:val="24"/>
        </w:rPr>
        <w:tab/>
      </w:r>
      <w:r w:rsidRPr="00513F30">
        <w:rPr>
          <w:sz w:val="24"/>
          <w:szCs w:val="24"/>
        </w:rPr>
        <w:tab/>
        <w:t xml:space="preserve">Conformément à l’article </w:t>
      </w:r>
      <w:r w:rsidRPr="00513F30">
        <w:rPr>
          <w:sz w:val="24"/>
          <w:szCs w:val="24"/>
        </w:rPr>
        <w:t xml:space="preserve">44 ou 45 de la </w:t>
      </w:r>
      <w:r w:rsidRPr="00513F30">
        <w:rPr>
          <w:i/>
          <w:sz w:val="24"/>
          <w:szCs w:val="24"/>
        </w:rPr>
        <w:t>Loi sur les successions</w:t>
      </w:r>
      <w:r w:rsidRPr="00513F30">
        <w:rPr>
          <w:sz w:val="24"/>
          <w:szCs w:val="24"/>
        </w:rPr>
        <w:t>, le fiduciaire de la succession conteste la réclamation que vous avez faite contre la succession, pour les motifs suivants :</w:t>
      </w:r>
    </w:p>
    <w:p w14:paraId="51CBAD39" w14:textId="77777777" w:rsidR="00000000" w:rsidRPr="00513F30" w:rsidRDefault="00513F30" w:rsidP="00513F30">
      <w:pPr>
        <w:pStyle w:val="zparawtab-f"/>
        <w:tabs>
          <w:tab w:val="left" w:pos="239"/>
          <w:tab w:val="left" w:pos="2869"/>
          <w:tab w:val="left" w:pos="5978"/>
        </w:tabs>
        <w:spacing w:line="240" w:lineRule="auto"/>
        <w:jc w:val="center"/>
        <w:rPr>
          <w:i/>
          <w:sz w:val="24"/>
          <w:szCs w:val="24"/>
        </w:rPr>
      </w:pPr>
      <w:r w:rsidRPr="00513F30">
        <w:rPr>
          <w:i/>
          <w:sz w:val="24"/>
          <w:szCs w:val="24"/>
        </w:rPr>
        <w:t>(énoncer les motifs)</w:t>
      </w:r>
    </w:p>
    <w:p w14:paraId="0DC14B09" w14:textId="77777777" w:rsidR="00000000" w:rsidRPr="00513F30" w:rsidRDefault="00513F30" w:rsidP="00513F30">
      <w:pPr>
        <w:pStyle w:val="zparawtab-f"/>
        <w:tabs>
          <w:tab w:val="left" w:pos="239"/>
          <w:tab w:val="left" w:pos="2869"/>
          <w:tab w:val="left" w:pos="5978"/>
        </w:tabs>
        <w:spacing w:line="240" w:lineRule="auto"/>
        <w:rPr>
          <w:sz w:val="24"/>
          <w:szCs w:val="24"/>
        </w:rPr>
      </w:pPr>
      <w:r w:rsidRPr="00513F30">
        <w:rPr>
          <w:sz w:val="24"/>
          <w:szCs w:val="24"/>
        </w:rPr>
        <w:tab/>
      </w:r>
      <w:r w:rsidRPr="00513F30">
        <w:rPr>
          <w:sz w:val="24"/>
          <w:szCs w:val="24"/>
        </w:rPr>
        <w:tab/>
        <w:t xml:space="preserve">Vous pouvez présenter une requête au tribunal susmentionné à </w:t>
      </w:r>
      <w:r w:rsidRPr="00513F30">
        <w:rPr>
          <w:i/>
          <w:sz w:val="24"/>
          <w:szCs w:val="24"/>
        </w:rPr>
        <w:t>(insérer</w:t>
      </w:r>
      <w:r w:rsidRPr="00513F30">
        <w:rPr>
          <w:i/>
          <w:sz w:val="24"/>
          <w:szCs w:val="24"/>
        </w:rPr>
        <w:t xml:space="preserve"> l’adresse du greffe) </w:t>
      </w:r>
      <w:r w:rsidRPr="00513F30">
        <w:rPr>
          <w:sz w:val="24"/>
          <w:szCs w:val="24"/>
        </w:rPr>
        <w:t xml:space="preserve">en vue d’obtenir une ordonnance qui fait droit à votre réclamation et en fixe le montant. Si vous ne présentez pas une telle requête dans les 30 jours qui suivent la réception du présent avis, ou dans les trois mois qui suivent cette </w:t>
      </w:r>
      <w:r w:rsidRPr="00513F30">
        <w:rPr>
          <w:sz w:val="24"/>
          <w:szCs w:val="24"/>
        </w:rPr>
        <w:t>date si le juge, sur requête, en décide ainsi, vous êtes réputé(e) avoir renoncé à votre réclamation, qui ne peut plus être présentée.</w:t>
      </w:r>
    </w:p>
    <w:p w14:paraId="4B685E41" w14:textId="77777777" w:rsidR="00000000" w:rsidRPr="00513F30" w:rsidRDefault="00513F30" w:rsidP="00513F30">
      <w:pPr>
        <w:rPr>
          <w:snapToGrid w:val="0"/>
          <w:lang w:val="fr-CA"/>
        </w:rPr>
      </w:pPr>
    </w:p>
    <w:tbl>
      <w:tblPr>
        <w:tblW w:w="10282" w:type="dxa"/>
        <w:tblInd w:w="60" w:type="dxa"/>
        <w:tblLayout w:type="fixed"/>
        <w:tblCellMar>
          <w:left w:w="60" w:type="dxa"/>
          <w:right w:w="60" w:type="dxa"/>
        </w:tblCellMar>
        <w:tblLook w:val="0000" w:firstRow="0" w:lastRow="0" w:firstColumn="0" w:lastColumn="0" w:noHBand="0" w:noVBand="0"/>
      </w:tblPr>
      <w:tblGrid>
        <w:gridCol w:w="5141"/>
        <w:gridCol w:w="5141"/>
      </w:tblGrid>
      <w:tr w:rsidR="00000000" w:rsidRPr="00513F30" w14:paraId="5B72506A" w14:textId="77777777">
        <w:tblPrEx>
          <w:tblCellMar>
            <w:top w:w="0" w:type="dxa"/>
            <w:bottom w:w="0" w:type="dxa"/>
          </w:tblCellMar>
        </w:tblPrEx>
        <w:trPr>
          <w:cantSplit/>
        </w:trPr>
        <w:tc>
          <w:tcPr>
            <w:tcW w:w="5141" w:type="dxa"/>
          </w:tcPr>
          <w:p w14:paraId="7DF4B01D" w14:textId="77777777" w:rsidR="00000000" w:rsidRPr="00513F30" w:rsidRDefault="00513F30" w:rsidP="00513F30">
            <w:pPr>
              <w:pStyle w:val="table-f"/>
              <w:spacing w:after="480" w:line="240" w:lineRule="auto"/>
              <w:rPr>
                <w:sz w:val="24"/>
                <w:szCs w:val="24"/>
              </w:rPr>
            </w:pPr>
            <w:r w:rsidRPr="00513F30">
              <w:rPr>
                <w:sz w:val="24"/>
                <w:szCs w:val="24"/>
              </w:rPr>
              <w:t>DATE</w:t>
            </w:r>
          </w:p>
        </w:tc>
        <w:tc>
          <w:tcPr>
            <w:tcW w:w="5141" w:type="dxa"/>
          </w:tcPr>
          <w:p w14:paraId="2F1533D5" w14:textId="77777777" w:rsidR="00000000" w:rsidRPr="00513F30" w:rsidRDefault="00513F30" w:rsidP="00513F30">
            <w:pPr>
              <w:pStyle w:val="table-f"/>
              <w:spacing w:after="480" w:line="240" w:lineRule="auto"/>
              <w:rPr>
                <w:sz w:val="24"/>
                <w:szCs w:val="24"/>
              </w:rPr>
            </w:pPr>
          </w:p>
        </w:tc>
      </w:tr>
      <w:tr w:rsidR="00000000" w:rsidRPr="00513F30" w14:paraId="15CE040D" w14:textId="77777777">
        <w:tblPrEx>
          <w:tblCellMar>
            <w:top w:w="0" w:type="dxa"/>
            <w:bottom w:w="0" w:type="dxa"/>
          </w:tblCellMar>
        </w:tblPrEx>
        <w:trPr>
          <w:cantSplit/>
        </w:trPr>
        <w:tc>
          <w:tcPr>
            <w:tcW w:w="5141" w:type="dxa"/>
          </w:tcPr>
          <w:p w14:paraId="4B83CAC6" w14:textId="77777777" w:rsidR="00000000" w:rsidRPr="00513F30" w:rsidRDefault="00513F30" w:rsidP="00513F30">
            <w:pPr>
              <w:pStyle w:val="table-f"/>
              <w:spacing w:line="240" w:lineRule="auto"/>
              <w:rPr>
                <w:i/>
                <w:sz w:val="24"/>
                <w:szCs w:val="24"/>
              </w:rPr>
            </w:pPr>
          </w:p>
        </w:tc>
        <w:tc>
          <w:tcPr>
            <w:tcW w:w="5141" w:type="dxa"/>
          </w:tcPr>
          <w:p w14:paraId="1A06E6B9" w14:textId="77777777" w:rsidR="00000000" w:rsidRPr="00513F30" w:rsidRDefault="00513F30" w:rsidP="00513F30">
            <w:pPr>
              <w:pStyle w:val="table-f"/>
              <w:spacing w:line="240" w:lineRule="auto"/>
              <w:rPr>
                <w:i/>
                <w:sz w:val="24"/>
                <w:szCs w:val="24"/>
              </w:rPr>
            </w:pPr>
            <w:r w:rsidRPr="00513F30">
              <w:rPr>
                <w:i/>
                <w:sz w:val="24"/>
                <w:szCs w:val="24"/>
              </w:rPr>
              <w:t>(nom, adresse et numéro de téléphone du fiduciaire de la succession ou de son avocat)</w:t>
            </w:r>
          </w:p>
        </w:tc>
      </w:tr>
    </w:tbl>
    <w:p w14:paraId="1B7E2D15" w14:textId="77777777" w:rsidR="00000000" w:rsidRPr="00513F30" w:rsidRDefault="00513F30" w:rsidP="00513F30">
      <w:pPr>
        <w:rPr>
          <w:snapToGrid w:val="0"/>
          <w:lang w:val="fr-CA"/>
        </w:rPr>
      </w:pPr>
    </w:p>
    <w:p w14:paraId="5294479C" w14:textId="77777777" w:rsidR="00000000" w:rsidRPr="00513F30" w:rsidRDefault="00513F30" w:rsidP="00513F30">
      <w:pPr>
        <w:pStyle w:val="zparanoindt-f"/>
        <w:spacing w:line="240" w:lineRule="auto"/>
        <w:rPr>
          <w:sz w:val="24"/>
          <w:szCs w:val="24"/>
        </w:rPr>
      </w:pPr>
      <w:r w:rsidRPr="00513F30">
        <w:rPr>
          <w:sz w:val="24"/>
          <w:szCs w:val="24"/>
        </w:rPr>
        <w:t>DESTINATAIRE : </w:t>
      </w:r>
      <w:r w:rsidRPr="00513F30">
        <w:rPr>
          <w:i/>
          <w:iCs/>
          <w:sz w:val="24"/>
          <w:szCs w:val="24"/>
        </w:rPr>
        <w:t>(nom et a</w:t>
      </w:r>
      <w:r w:rsidRPr="00513F30">
        <w:rPr>
          <w:i/>
          <w:iCs/>
          <w:sz w:val="24"/>
          <w:szCs w:val="24"/>
        </w:rPr>
        <w:t>dresse du réclamant)</w:t>
      </w:r>
    </w:p>
    <w:p w14:paraId="1D8C025E" w14:textId="77777777" w:rsidR="00000000" w:rsidRPr="00513F30" w:rsidRDefault="00513F30" w:rsidP="00513F30">
      <w:pPr>
        <w:pStyle w:val="footnote-f"/>
        <w:spacing w:line="240" w:lineRule="auto"/>
        <w:rPr>
          <w:sz w:val="24"/>
          <w:szCs w:val="24"/>
        </w:rPr>
      </w:pPr>
      <w:r w:rsidRPr="00513F30">
        <w:rPr>
          <w:sz w:val="24"/>
          <w:szCs w:val="24"/>
        </w:rPr>
        <w:t>RCP-F 75.13 (1</w:t>
      </w:r>
      <w:r w:rsidRPr="00513F30">
        <w:rPr>
          <w:sz w:val="24"/>
          <w:szCs w:val="24"/>
          <w:vertAlign w:val="superscript"/>
        </w:rPr>
        <w:t>er</w:t>
      </w:r>
      <w:r w:rsidRPr="00513F30">
        <w:rPr>
          <w:sz w:val="24"/>
          <w:szCs w:val="24"/>
        </w:rPr>
        <w:t xml:space="preserve"> juillet 2007)</w:t>
      </w:r>
    </w:p>
    <w:sectPr w:rsidR="00000000" w:rsidRPr="00513F30">
      <w:pgSz w:w="12240" w:h="15840"/>
      <w:pgMar w:top="1109" w:right="965" w:bottom="1109" w:left="119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33"/>
    <w:rsid w:val="00490833"/>
    <w:rsid w:val="00513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63851"/>
  <w15:chartTrackingRefBased/>
  <w15:docId w15:val="{A3C1037E-3752-4018-B5A0-0C627EC6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name-f">
    <w:name w:val="zname-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Formule 75.13 Avis de contestation</vt:lpstr>
    </vt:vector>
  </TitlesOfParts>
  <Company>Gouvernement de l’Ontario</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75.13 Avis de contestation</dc:title>
  <dc:subject>RCP-F 75.13 (1er juillet 2007)</dc:subject>
  <dc:creator>Comité des règles en matière civile</dc:creator>
  <cp:keywords/>
  <dc:description/>
  <cp:lastModifiedBy>Rottman, Mike (MAG)</cp:lastModifiedBy>
  <cp:revision>3</cp:revision>
  <cp:lastPrinted>2007-08-02T15:04:00Z</cp:lastPrinted>
  <dcterms:created xsi:type="dcterms:W3CDTF">2024-05-30T19:14:00Z</dcterms:created>
  <dcterms:modified xsi:type="dcterms:W3CDTF">2024-05-30T19:15:00Z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2024-05-30T19:14:27Z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7b54e989-3699-44cd-9b6c-3f73a7f0a29a</vt:lpwstr>
  </property>
  <property fmtid="{D5CDD505-2E9C-101B-9397-08002B2CF9AE}" pid="8" name="MSIP_Label_034a106e-6316-442c-ad35-738afd673d2b_ContentBits">
    <vt:lpwstr>0</vt:lpwstr>
  </property>
</Properties>
</file>