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62F5" w14:textId="294A534A" w:rsidR="00891F51" w:rsidRPr="00343799" w:rsidRDefault="00891F51" w:rsidP="00343799">
      <w:pPr>
        <w:pStyle w:val="NormalBody"/>
        <w:spacing w:after="240"/>
        <w:jc w:val="right"/>
        <w:rPr>
          <w:i/>
          <w:iCs/>
        </w:rPr>
      </w:pPr>
      <w:r w:rsidRPr="00343799">
        <w:rPr>
          <w:i/>
          <w:iCs/>
        </w:rPr>
        <w:t>(Court file no.)</w:t>
      </w:r>
    </w:p>
    <w:p w14:paraId="63ABF6C4" w14:textId="4D0AEA21" w:rsidR="00C50B57" w:rsidRPr="004535F8" w:rsidRDefault="00C50B57" w:rsidP="00891F51">
      <w:pPr>
        <w:pStyle w:val="form-e"/>
        <w:tabs>
          <w:tab w:val="clear" w:pos="0"/>
        </w:tabs>
        <w:spacing w:line="240" w:lineRule="auto"/>
        <w:rPr>
          <w:sz w:val="24"/>
          <w:szCs w:val="24"/>
        </w:rPr>
      </w:pPr>
      <w:r w:rsidRPr="004535F8">
        <w:rPr>
          <w:sz w:val="24"/>
          <w:szCs w:val="24"/>
        </w:rPr>
        <w:t xml:space="preserve">Form </w:t>
      </w:r>
      <w:r w:rsidR="00A657C3">
        <w:rPr>
          <w:sz w:val="24"/>
          <w:szCs w:val="24"/>
        </w:rPr>
        <w:t>2.2B</w:t>
      </w:r>
    </w:p>
    <w:p w14:paraId="5726AC05" w14:textId="77777777" w:rsidR="00C50B57" w:rsidRPr="004535F8" w:rsidRDefault="00C50B57" w:rsidP="00891F51">
      <w:pPr>
        <w:pStyle w:val="act-e"/>
        <w:tabs>
          <w:tab w:val="clear" w:pos="0"/>
        </w:tabs>
        <w:spacing w:line="240" w:lineRule="auto"/>
        <w:rPr>
          <w:sz w:val="24"/>
          <w:szCs w:val="24"/>
        </w:rPr>
      </w:pPr>
      <w:r w:rsidRPr="004535F8">
        <w:rPr>
          <w:sz w:val="24"/>
          <w:szCs w:val="24"/>
        </w:rPr>
        <w:t>Courts of Justice Act</w:t>
      </w:r>
    </w:p>
    <w:p w14:paraId="01A22E76" w14:textId="53E4F1C5" w:rsidR="00C50B57" w:rsidRPr="004535F8" w:rsidRDefault="00C50B57" w:rsidP="00343799">
      <w:pPr>
        <w:pStyle w:val="FormTitle"/>
      </w:pPr>
      <w:r w:rsidRPr="004535F8">
        <w:t>notice of application</w:t>
      </w:r>
      <w:r w:rsidR="00A657C3">
        <w:t xml:space="preserve"> for vexatious litigant order</w:t>
      </w:r>
    </w:p>
    <w:p w14:paraId="45DD14E5" w14:textId="77777777" w:rsidR="00C50B57" w:rsidRPr="00343799" w:rsidRDefault="00C50B57" w:rsidP="00343799">
      <w:pPr>
        <w:pStyle w:val="NormalBody"/>
        <w:spacing w:before="240"/>
        <w:jc w:val="center"/>
        <w:rPr>
          <w:i/>
          <w:iCs/>
        </w:rPr>
      </w:pPr>
      <w:r w:rsidRPr="00343799">
        <w:rPr>
          <w:i/>
          <w:iCs/>
        </w:rPr>
        <w:t>(General heading)</w:t>
      </w:r>
    </w:p>
    <w:p w14:paraId="4D777F97" w14:textId="018C7777" w:rsidR="00C50B57" w:rsidRPr="00AB2BFD" w:rsidRDefault="00F407C8" w:rsidP="00343799">
      <w:pPr>
        <w:pStyle w:val="NormalBody"/>
        <w:rPr>
          <w:i/>
        </w:rPr>
      </w:pPr>
      <w:r w:rsidRPr="00AB2BFD">
        <w:t>[SEAL]</w:t>
      </w:r>
    </w:p>
    <w:p w14:paraId="7C66A675" w14:textId="46BEBE09" w:rsidR="00C50B57" w:rsidRPr="004535F8" w:rsidRDefault="00C50B57" w:rsidP="00343799">
      <w:pPr>
        <w:pStyle w:val="FormTitle"/>
        <w:spacing w:after="360"/>
      </w:pPr>
      <w:r w:rsidRPr="004535F8">
        <w:t>notice of application</w:t>
      </w:r>
      <w:r w:rsidR="00A657C3">
        <w:t xml:space="preserve"> for vexatious litigant order</w:t>
      </w:r>
    </w:p>
    <w:p w14:paraId="125FF277" w14:textId="3F5FABF1" w:rsidR="00A9306A" w:rsidRDefault="00C50B57" w:rsidP="00343799">
      <w:pPr>
        <w:pStyle w:val="NormalBody"/>
      </w:pPr>
      <w:r w:rsidRPr="004535F8">
        <w:tab/>
      </w:r>
      <w:r w:rsidRPr="004535F8">
        <w:tab/>
      </w:r>
      <w:r w:rsidR="005E08DE">
        <w:tab/>
      </w:r>
      <w:r w:rsidRPr="004535F8">
        <w:t>A LEGAL PROCEEDING HAS BEEN COMMENCED by the applicant</w:t>
      </w:r>
      <w:r w:rsidR="00C971E7">
        <w:t xml:space="preserve"> </w:t>
      </w:r>
      <w:r w:rsidR="00395341">
        <w:t xml:space="preserve">for a vexatious litigant order against </w:t>
      </w:r>
      <w:r w:rsidR="00CC4970" w:rsidRPr="00CB2778">
        <w:rPr>
          <w:i/>
          <w:iCs/>
        </w:rPr>
        <w:t xml:space="preserve">(identify </w:t>
      </w:r>
      <w:r w:rsidR="00CC4970">
        <w:rPr>
          <w:i/>
          <w:iCs/>
        </w:rPr>
        <w:t>person against whom you are seeking a</w:t>
      </w:r>
      <w:r w:rsidR="00CC4970" w:rsidRPr="00CB2778">
        <w:rPr>
          <w:i/>
          <w:iCs/>
        </w:rPr>
        <w:t xml:space="preserve"> vexatious litigant order)</w:t>
      </w:r>
      <w:r w:rsidR="00CC4970">
        <w:t xml:space="preserve"> </w:t>
      </w:r>
      <w:r w:rsidR="00395341">
        <w:t xml:space="preserve">under subsection 140 (1) of the </w:t>
      </w:r>
      <w:r w:rsidR="00395341">
        <w:rPr>
          <w:i/>
          <w:iCs/>
        </w:rPr>
        <w:t>Courts of Justice Act</w:t>
      </w:r>
      <w:r w:rsidRPr="004535F8">
        <w:t xml:space="preserve">. </w:t>
      </w:r>
      <w:r w:rsidR="00C4606C">
        <w:t xml:space="preserve">If granted, the order may restrict </w:t>
      </w:r>
      <w:r w:rsidR="002E5241">
        <w:t xml:space="preserve">the </w:t>
      </w:r>
      <w:r w:rsidR="00C4606C">
        <w:t xml:space="preserve">ability </w:t>
      </w:r>
      <w:r w:rsidR="002E5241">
        <w:t xml:space="preserve">of </w:t>
      </w:r>
      <w:r w:rsidR="00F209BC" w:rsidRPr="00CB2778">
        <w:rPr>
          <w:i/>
          <w:iCs/>
        </w:rPr>
        <w:t>(</w:t>
      </w:r>
      <w:r w:rsidR="00F209BC" w:rsidRPr="006D14C7">
        <w:rPr>
          <w:i/>
          <w:iCs/>
        </w:rPr>
        <w:t xml:space="preserve">identify </w:t>
      </w:r>
      <w:r w:rsidR="00F209BC">
        <w:rPr>
          <w:i/>
          <w:iCs/>
        </w:rPr>
        <w:t>person against whom you are seeking</w:t>
      </w:r>
      <w:r w:rsidR="00F209BC" w:rsidRPr="006D14C7">
        <w:rPr>
          <w:i/>
          <w:iCs/>
        </w:rPr>
        <w:t xml:space="preserve"> </w:t>
      </w:r>
      <w:r w:rsidR="00F209BC">
        <w:rPr>
          <w:i/>
          <w:iCs/>
        </w:rPr>
        <w:t xml:space="preserve">a </w:t>
      </w:r>
      <w:r w:rsidR="00F209BC" w:rsidRPr="006D14C7">
        <w:rPr>
          <w:i/>
          <w:iCs/>
        </w:rPr>
        <w:t>vexatious litigant order</w:t>
      </w:r>
      <w:r w:rsidR="00F209BC" w:rsidRPr="00CB2778">
        <w:rPr>
          <w:i/>
          <w:iCs/>
        </w:rPr>
        <w:t>)</w:t>
      </w:r>
      <w:r w:rsidR="00F209BC">
        <w:rPr>
          <w:i/>
          <w:iCs/>
        </w:rPr>
        <w:t xml:space="preserve"> </w:t>
      </w:r>
      <w:r w:rsidR="00C4606C">
        <w:t>to commence or continue court proceedings in any court in Ontario.</w:t>
      </w:r>
    </w:p>
    <w:p w14:paraId="14D9FA35" w14:textId="6FA13D14" w:rsidR="00AB2BFD" w:rsidRDefault="00C50B57" w:rsidP="00343799">
      <w:pPr>
        <w:pStyle w:val="NormalBody"/>
      </w:pPr>
      <w:r w:rsidRPr="004535F8">
        <w:tab/>
      </w:r>
      <w:r w:rsidR="005E08DE">
        <w:tab/>
      </w:r>
      <w:r w:rsidRPr="004535F8">
        <w:tab/>
        <w:t>IF YOU</w:t>
      </w:r>
      <w:r w:rsidR="0089055E">
        <w:t xml:space="preserve"> ARE THE PERSON </w:t>
      </w:r>
      <w:r w:rsidR="008A278D">
        <w:t>AGAINST WHOM</w:t>
      </w:r>
      <w:r w:rsidR="0089055E">
        <w:t xml:space="preserve"> A VEXATIOUS LITIGANT ORDER </w:t>
      </w:r>
      <w:r w:rsidR="008A278D">
        <w:t xml:space="preserve">IS BEING SOUGHT </w:t>
      </w:r>
      <w:r w:rsidR="0089055E">
        <w:t>AND YOU</w:t>
      </w:r>
      <w:r w:rsidRPr="004535F8">
        <w:t xml:space="preserve"> WISH TO </w:t>
      </w:r>
      <w:r w:rsidR="006D42D4">
        <w:t>RESPOND</w:t>
      </w:r>
      <w:r w:rsidRPr="004535F8">
        <w:t xml:space="preserve"> </w:t>
      </w:r>
      <w:r w:rsidR="0089055E">
        <w:t xml:space="preserve">TO </w:t>
      </w:r>
      <w:r w:rsidRPr="004535F8">
        <w:t xml:space="preserve">THIS APPLICATION, you or an Ontario lawyer acting for you </w:t>
      </w:r>
      <w:r w:rsidR="00103FAD">
        <w:t>must</w:t>
      </w:r>
      <w:r w:rsidR="00103FAD" w:rsidRPr="004535F8">
        <w:t xml:space="preserve"> </w:t>
      </w:r>
      <w:r w:rsidRPr="004535F8">
        <w:t xml:space="preserve">prepare a </w:t>
      </w:r>
      <w:r w:rsidR="00B65F4B">
        <w:t>response</w:t>
      </w:r>
      <w:r w:rsidRPr="004535F8">
        <w:t xml:space="preserve"> in Form </w:t>
      </w:r>
      <w:r w:rsidR="00B65F4B">
        <w:t>2.2</w:t>
      </w:r>
      <w:r w:rsidR="00A27D9D">
        <w:t>D</w:t>
      </w:r>
      <w:r w:rsidRPr="004535F8">
        <w:t xml:space="preserve"> </w:t>
      </w:r>
      <w:r w:rsidR="004B2243">
        <w:t xml:space="preserve">(found on </w:t>
      </w:r>
      <w:hyperlink r:id="rId10" w:history="1">
        <w:r w:rsidR="004B2243" w:rsidRPr="00782948">
          <w:rPr>
            <w:rStyle w:val="Hyperlink"/>
          </w:rPr>
          <w:t>https://ontariocourtforms.on.ca/en/rules-of-civil-procedure-forms/</w:t>
        </w:r>
      </w:hyperlink>
      <w:r w:rsidR="004B2243">
        <w:t xml:space="preserve">) </w:t>
      </w:r>
      <w:r w:rsidRPr="004535F8">
        <w:t xml:space="preserve">prescribed by the </w:t>
      </w:r>
      <w:r w:rsidRPr="004B2243">
        <w:rPr>
          <w:i/>
          <w:iCs/>
        </w:rPr>
        <w:t>Rules of Civil Procedure</w:t>
      </w:r>
      <w:r w:rsidRPr="004535F8">
        <w:t>, serve it on the</w:t>
      </w:r>
      <w:r w:rsidR="0089055E">
        <w:t xml:space="preserve"> lawyer of the</w:t>
      </w:r>
      <w:r w:rsidRPr="004535F8">
        <w:t xml:space="preserve"> applicant</w:t>
      </w:r>
      <w:r w:rsidR="0089055E">
        <w:t xml:space="preserve"> and </w:t>
      </w:r>
      <w:r w:rsidR="008C4CAD">
        <w:t xml:space="preserve">the lawyers of </w:t>
      </w:r>
      <w:r w:rsidR="0089055E">
        <w:t xml:space="preserve">all persons </w:t>
      </w:r>
      <w:r w:rsidR="00EA4C10">
        <w:t xml:space="preserve">named </w:t>
      </w:r>
      <w:r w:rsidR="0089055E">
        <w:t xml:space="preserve">in the list of ongoing proceedings </w:t>
      </w:r>
      <w:r w:rsidR="00AB43AD">
        <w:t>o</w:t>
      </w:r>
      <w:r w:rsidR="00CF1A26">
        <w:t>n this notice (</w:t>
      </w:r>
      <w:r w:rsidR="0040087E">
        <w:t xml:space="preserve">the </w:t>
      </w:r>
      <w:r w:rsidR="00CF1A26">
        <w:t>“notified person</w:t>
      </w:r>
      <w:r w:rsidR="00FF305B">
        <w:t>s</w:t>
      </w:r>
      <w:r w:rsidR="00CF1A26">
        <w:t>”</w:t>
      </w:r>
      <w:r w:rsidR="00FF305B">
        <w:t xml:space="preserve"> as defined in Rule 2.2</w:t>
      </w:r>
      <w:r w:rsidR="00CF1A26">
        <w:t>)</w:t>
      </w:r>
      <w:r w:rsidRPr="004535F8">
        <w:t xml:space="preserve"> or, </w:t>
      </w:r>
      <w:r w:rsidR="005D645A">
        <w:t>if</w:t>
      </w:r>
      <w:r w:rsidR="005D645A" w:rsidRPr="004535F8">
        <w:t xml:space="preserve"> </w:t>
      </w:r>
      <w:r w:rsidRPr="004535F8">
        <w:t>the applicant</w:t>
      </w:r>
      <w:r w:rsidR="00CF1A26">
        <w:t xml:space="preserve"> or </w:t>
      </w:r>
      <w:r w:rsidR="00756DF3">
        <w:t xml:space="preserve">any </w:t>
      </w:r>
      <w:r w:rsidR="00CF1A26">
        <w:t>notified person</w:t>
      </w:r>
      <w:r w:rsidRPr="004535F8">
        <w:t xml:space="preserve"> does not have a lawyer, serve it on the applicant</w:t>
      </w:r>
      <w:r w:rsidR="009270BD">
        <w:t xml:space="preserve"> or notified person themselves</w:t>
      </w:r>
      <w:r w:rsidRPr="004535F8">
        <w:t>, and file it, with proof of service, in this court office.</w:t>
      </w:r>
      <w:r w:rsidR="00103FAD">
        <w:t xml:space="preserve"> Your response in Form 2.2D must be served and filed with pro</w:t>
      </w:r>
      <w:r w:rsidR="00E25179">
        <w:t>of of service within 20 days after you receive this notice.</w:t>
      </w:r>
      <w:r w:rsidR="00D83700" w:rsidRPr="00D83700">
        <w:t xml:space="preserve"> </w:t>
      </w:r>
      <w:r w:rsidR="00823C34">
        <w:t xml:space="preserve">If you do not file a response, a judge may make an order against you without your participation. </w:t>
      </w:r>
      <w:r w:rsidR="00D83700">
        <w:t xml:space="preserve">See Rule 2.2 of the </w:t>
      </w:r>
      <w:r w:rsidR="00D83700" w:rsidRPr="004B2243">
        <w:rPr>
          <w:i/>
          <w:iCs/>
        </w:rPr>
        <w:t>Rules of Civil Procedure</w:t>
      </w:r>
      <w:r w:rsidR="00D83700">
        <w:t xml:space="preserve"> for details about the procedures applicable to this </w:t>
      </w:r>
      <w:r w:rsidR="00C04F81">
        <w:t>application</w:t>
      </w:r>
      <w:r w:rsidR="00D83700">
        <w:t>.</w:t>
      </w:r>
    </w:p>
    <w:p w14:paraId="558882AF" w14:textId="3AFAEAC3" w:rsidR="00DC1D76" w:rsidRPr="009D694A" w:rsidRDefault="00DC1D76" w:rsidP="00343799">
      <w:pPr>
        <w:pStyle w:val="Subheading"/>
      </w:pPr>
      <w:r w:rsidRPr="009D694A">
        <w:t xml:space="preserve">TO ALL OTHER </w:t>
      </w:r>
      <w:r w:rsidR="00B4169F">
        <w:t xml:space="preserve">PARTIES AND </w:t>
      </w:r>
      <w:r w:rsidR="008C50D1">
        <w:t xml:space="preserve">NOTIFIED </w:t>
      </w:r>
      <w:r w:rsidRPr="009D694A">
        <w:t xml:space="preserve">PERSONS </w:t>
      </w:r>
    </w:p>
    <w:p w14:paraId="3DBE8A93" w14:textId="64A9B72E" w:rsidR="00DC1D76" w:rsidRDefault="00DC1D76" w:rsidP="00343799">
      <w:pPr>
        <w:pStyle w:val="NormalBody"/>
      </w:pPr>
      <w:r w:rsidRPr="004535F8">
        <w:tab/>
      </w:r>
      <w:r w:rsidRPr="004535F8">
        <w:tab/>
      </w:r>
      <w:r w:rsidR="005E08DE">
        <w:tab/>
      </w:r>
      <w:r w:rsidRPr="004535F8">
        <w:t xml:space="preserve">IF YOU WISH TO </w:t>
      </w:r>
      <w:r w:rsidR="0028454B">
        <w:t>REPLY TO</w:t>
      </w:r>
      <w:r w:rsidRPr="004535F8">
        <w:t xml:space="preserve"> THIS </w:t>
      </w:r>
      <w:r w:rsidR="00BC6E23">
        <w:t>NOTICE</w:t>
      </w:r>
      <w:r w:rsidR="0028454B">
        <w:t xml:space="preserve"> OR ANY RESPONSE MADE BY </w:t>
      </w:r>
      <w:r w:rsidR="009270BD">
        <w:rPr>
          <w:i/>
          <w:iCs/>
        </w:rPr>
        <w:t xml:space="preserve">(identify person </w:t>
      </w:r>
      <w:r w:rsidR="009D694A">
        <w:rPr>
          <w:i/>
          <w:iCs/>
        </w:rPr>
        <w:t>against whom</w:t>
      </w:r>
      <w:r w:rsidR="009270BD">
        <w:rPr>
          <w:i/>
          <w:iCs/>
        </w:rPr>
        <w:t xml:space="preserve"> a vexatious litigant order</w:t>
      </w:r>
      <w:r w:rsidR="009D694A">
        <w:rPr>
          <w:i/>
          <w:iCs/>
        </w:rPr>
        <w:t xml:space="preserve"> is being sought</w:t>
      </w:r>
      <w:r w:rsidR="009270BD">
        <w:rPr>
          <w:i/>
          <w:iCs/>
        </w:rPr>
        <w:t>)</w:t>
      </w:r>
      <w:r w:rsidRPr="004535F8">
        <w:t>, you or an Ontario lawyer acting for you m</w:t>
      </w:r>
      <w:r>
        <w:t>ay</w:t>
      </w:r>
      <w:r w:rsidRPr="004535F8">
        <w:t xml:space="preserve"> prepare a </w:t>
      </w:r>
      <w:r>
        <w:t>re</w:t>
      </w:r>
      <w:r w:rsidR="0028454B">
        <w:t>ply</w:t>
      </w:r>
      <w:r w:rsidRPr="004535F8">
        <w:t xml:space="preserve"> in Form </w:t>
      </w:r>
      <w:r>
        <w:t>2.2</w:t>
      </w:r>
      <w:r w:rsidR="0028454B">
        <w:t>E</w:t>
      </w:r>
      <w:r w:rsidRPr="004535F8">
        <w:t xml:space="preserve"> </w:t>
      </w:r>
      <w:r w:rsidR="004B2243">
        <w:t xml:space="preserve">(found on </w:t>
      </w:r>
      <w:hyperlink r:id="rId11" w:history="1">
        <w:r w:rsidR="004B2243" w:rsidRPr="00782948">
          <w:rPr>
            <w:rStyle w:val="Hyperlink"/>
          </w:rPr>
          <w:t>https://ontariocourtforms.on.ca/en/rules-of-civil-procedure-forms/</w:t>
        </w:r>
      </w:hyperlink>
      <w:r w:rsidR="004B2243">
        <w:t xml:space="preserve">) </w:t>
      </w:r>
      <w:r w:rsidRPr="004535F8">
        <w:t xml:space="preserve">prescribed by the </w:t>
      </w:r>
      <w:r w:rsidRPr="004B2243">
        <w:rPr>
          <w:i/>
          <w:iCs/>
        </w:rPr>
        <w:t>Rules of Civil Procedure</w:t>
      </w:r>
      <w:r w:rsidRPr="004535F8">
        <w:t xml:space="preserve">, serve it on </w:t>
      </w:r>
      <w:r w:rsidR="00233839">
        <w:t xml:space="preserve">the </w:t>
      </w:r>
      <w:r w:rsidR="003453D9">
        <w:t xml:space="preserve">lawyers for all the </w:t>
      </w:r>
      <w:r w:rsidR="00233839">
        <w:t xml:space="preserve">parties and </w:t>
      </w:r>
      <w:r w:rsidR="006E0034">
        <w:t>all</w:t>
      </w:r>
      <w:r w:rsidR="00233839">
        <w:t xml:space="preserve"> </w:t>
      </w:r>
      <w:r w:rsidR="00986B81">
        <w:t xml:space="preserve">other </w:t>
      </w:r>
      <w:r w:rsidR="003453D9">
        <w:t>persons</w:t>
      </w:r>
      <w:r w:rsidR="00EA4C10">
        <w:t xml:space="preserve"> named</w:t>
      </w:r>
      <w:r w:rsidR="003453D9">
        <w:t xml:space="preserve"> </w:t>
      </w:r>
      <w:r w:rsidR="006E0034">
        <w:t xml:space="preserve">in the list of ongoing proceedings </w:t>
      </w:r>
      <w:r w:rsidR="006F7D20">
        <w:t>i</w:t>
      </w:r>
      <w:r w:rsidR="00A84561">
        <w:t>n this notice (</w:t>
      </w:r>
      <w:r w:rsidR="002C3051">
        <w:t>the</w:t>
      </w:r>
      <w:r w:rsidR="00A84561">
        <w:t xml:space="preserve"> “notified person</w:t>
      </w:r>
      <w:r w:rsidR="006F7D20">
        <w:t>s</w:t>
      </w:r>
      <w:r w:rsidR="00A84561">
        <w:t>”</w:t>
      </w:r>
      <w:r w:rsidR="006F7D20">
        <w:t xml:space="preserve"> as defined in Rule 2.2</w:t>
      </w:r>
      <w:r w:rsidR="00A84561">
        <w:t xml:space="preserve">) </w:t>
      </w:r>
      <w:r w:rsidRPr="004535F8">
        <w:t xml:space="preserve">or, </w:t>
      </w:r>
      <w:r w:rsidR="00197FE3">
        <w:t>if</w:t>
      </w:r>
      <w:r w:rsidRPr="004535F8">
        <w:t xml:space="preserve"> </w:t>
      </w:r>
      <w:r w:rsidR="003453D9">
        <w:t>a</w:t>
      </w:r>
      <w:r w:rsidR="00DB7874">
        <w:t>ny</w:t>
      </w:r>
      <w:r w:rsidR="003453D9">
        <w:t xml:space="preserve"> party or</w:t>
      </w:r>
      <w:r w:rsidR="00B0159B">
        <w:t xml:space="preserve"> notified</w:t>
      </w:r>
      <w:r w:rsidR="003453D9">
        <w:t xml:space="preserve"> person does not</w:t>
      </w:r>
      <w:r w:rsidRPr="004535F8">
        <w:t xml:space="preserve"> have a lawyer, serve it on </w:t>
      </w:r>
      <w:r w:rsidR="003453D9">
        <w:t xml:space="preserve">the party or </w:t>
      </w:r>
      <w:r w:rsidR="00B0159B">
        <w:t xml:space="preserve">notified </w:t>
      </w:r>
      <w:r w:rsidR="003453D9">
        <w:t>person themselves</w:t>
      </w:r>
      <w:r w:rsidRPr="004535F8">
        <w:t>, and file it, with proof of service, in this court office.</w:t>
      </w:r>
      <w:r w:rsidR="00850A8B">
        <w:t xml:space="preserve"> </w:t>
      </w:r>
      <w:r w:rsidR="003E0E34">
        <w:t xml:space="preserve">If the person against whom </w:t>
      </w:r>
      <w:r w:rsidR="0070176A">
        <w:t>a</w:t>
      </w:r>
      <w:r w:rsidR="003E0E34">
        <w:t xml:space="preserve"> vexatious litigant order is being sought serves a response on you, y</w:t>
      </w:r>
      <w:r w:rsidR="00850A8B">
        <w:t xml:space="preserve">our reply in Form 2.2E must be served and filed with proof of service </w:t>
      </w:r>
      <w:r w:rsidR="009410CD">
        <w:t>within 20 days</w:t>
      </w:r>
      <w:r w:rsidR="00061738">
        <w:t xml:space="preserve"> after you are served</w:t>
      </w:r>
      <w:r w:rsidR="00105181">
        <w:t>.</w:t>
      </w:r>
      <w:r w:rsidR="009410CD">
        <w:t xml:space="preserve"> </w:t>
      </w:r>
      <w:r w:rsidR="00A22D9E">
        <w:t xml:space="preserve">If </w:t>
      </w:r>
      <w:r w:rsidR="00806298">
        <w:t>you are not served with a response</w:t>
      </w:r>
      <w:r w:rsidR="00A22D9E">
        <w:t xml:space="preserve">, your reply in Form 2.2E must be served and filed with proof of service </w:t>
      </w:r>
      <w:r w:rsidR="009410CD">
        <w:t>within 30 days after service of th</w:t>
      </w:r>
      <w:r w:rsidR="00945F0F">
        <w:t>is</w:t>
      </w:r>
      <w:r w:rsidR="009410CD">
        <w:t xml:space="preserve"> notice.</w:t>
      </w:r>
      <w:r w:rsidR="00D83700" w:rsidRPr="00D83700">
        <w:t xml:space="preserve"> </w:t>
      </w:r>
      <w:r w:rsidR="007B47E6">
        <w:t xml:space="preserve">You are not required to make a reply in this </w:t>
      </w:r>
      <w:r w:rsidR="00D214D5">
        <w:t>matter</w:t>
      </w:r>
      <w:r w:rsidR="007B47E6">
        <w:t xml:space="preserve">. </w:t>
      </w:r>
      <w:r w:rsidR="00A22D9E">
        <w:t>However, i</w:t>
      </w:r>
      <w:r w:rsidR="007B47E6">
        <w:t>f you choose not to reply, you will</w:t>
      </w:r>
      <w:r w:rsidR="007B47E6" w:rsidRPr="00A63B76">
        <w:t xml:space="preserve"> not be entitled to appear at </w:t>
      </w:r>
      <w:r w:rsidR="007B47E6">
        <w:t>a</w:t>
      </w:r>
      <w:r w:rsidR="007B47E6" w:rsidRPr="00A63B76">
        <w:t xml:space="preserve"> hearing </w:t>
      </w:r>
      <w:r w:rsidR="007B47E6">
        <w:t xml:space="preserve">in the matter </w:t>
      </w:r>
      <w:r w:rsidR="007B47E6" w:rsidRPr="00A63B76">
        <w:t>without leave of a judge.</w:t>
      </w:r>
      <w:r w:rsidR="007B47E6">
        <w:t xml:space="preserve">  </w:t>
      </w:r>
      <w:r w:rsidR="00987934">
        <w:t xml:space="preserve">If a judge ultimately makes a vexatious litigant order in this matter, </w:t>
      </w:r>
      <w:r w:rsidR="007B47E6">
        <w:t>you will be</w:t>
      </w:r>
      <w:r w:rsidR="007B47E6" w:rsidRPr="00A63B76">
        <w:t xml:space="preserve"> entitled to receive a copy of the </w:t>
      </w:r>
      <w:r w:rsidR="00A50CFF">
        <w:t>order,</w:t>
      </w:r>
      <w:r w:rsidR="007B47E6" w:rsidRPr="00A63B76">
        <w:t xml:space="preserve"> </w:t>
      </w:r>
      <w:proofErr w:type="gramStart"/>
      <w:r w:rsidR="007B47E6" w:rsidRPr="00A63B76">
        <w:t>decision</w:t>
      </w:r>
      <w:proofErr w:type="gramEnd"/>
      <w:r w:rsidR="007C55BB">
        <w:t xml:space="preserve"> </w:t>
      </w:r>
      <w:r w:rsidR="00987934">
        <w:t>and</w:t>
      </w:r>
      <w:r w:rsidR="00987934" w:rsidRPr="00A63B76">
        <w:t xml:space="preserve"> </w:t>
      </w:r>
      <w:r w:rsidR="007B47E6" w:rsidRPr="00A63B76">
        <w:t xml:space="preserve">reasons, </w:t>
      </w:r>
      <w:r w:rsidR="00987934">
        <w:t>regardless of whether you file a reply</w:t>
      </w:r>
      <w:r w:rsidR="007B47E6">
        <w:t xml:space="preserve">. </w:t>
      </w:r>
      <w:r w:rsidR="00D83700">
        <w:t xml:space="preserve">See Rule 2.2 of the </w:t>
      </w:r>
      <w:r w:rsidR="00D83700" w:rsidRPr="004B2243">
        <w:rPr>
          <w:i/>
          <w:iCs/>
        </w:rPr>
        <w:t>Rules of Civil Procedure</w:t>
      </w:r>
      <w:r w:rsidR="00D83700">
        <w:t xml:space="preserve"> for details about the procedures applicable to this </w:t>
      </w:r>
      <w:r w:rsidR="0037626E">
        <w:t>application</w:t>
      </w:r>
      <w:r w:rsidR="00D83700">
        <w:t>.</w:t>
      </w:r>
    </w:p>
    <w:p w14:paraId="26C70A4D" w14:textId="77777777" w:rsidR="00DC1D76" w:rsidRPr="004535F8" w:rsidRDefault="00DC1D76" w:rsidP="00891F51">
      <w:pPr>
        <w:pStyle w:val="zparawtab-e"/>
        <w:spacing w:after="319" w:line="240" w:lineRule="auto"/>
        <w:rPr>
          <w:sz w:val="24"/>
          <w:szCs w:val="24"/>
        </w:rPr>
      </w:pPr>
    </w:p>
    <w:p w14:paraId="05136F71" w14:textId="11516AA3" w:rsidR="00C50B57" w:rsidRPr="004535F8" w:rsidRDefault="00C50B57" w:rsidP="00343799">
      <w:pPr>
        <w:pStyle w:val="NormalBody"/>
        <w:spacing w:after="0"/>
      </w:pPr>
      <w:r w:rsidRPr="004535F8">
        <w:t xml:space="preserve">Date </w:t>
      </w:r>
      <w:r w:rsidR="00981DB9">
        <w:t>…</w:t>
      </w:r>
      <w:r w:rsidRPr="004535F8">
        <w:t>..........................................................</w:t>
      </w:r>
      <w:r w:rsidRPr="004535F8">
        <w:tab/>
      </w:r>
      <w:r w:rsidR="00343799">
        <w:tab/>
      </w:r>
      <w:r w:rsidRPr="004535F8">
        <w:t>Issued by ...................................................................</w:t>
      </w:r>
    </w:p>
    <w:p w14:paraId="55A6EA23" w14:textId="77777777" w:rsidR="00C50B57" w:rsidRPr="004535F8" w:rsidRDefault="00C50B57" w:rsidP="00343799">
      <w:pPr>
        <w:pStyle w:val="NormalBody"/>
        <w:ind w:left="6660"/>
      </w:pPr>
      <w:r w:rsidRPr="004535F8">
        <w:tab/>
        <w:t>Local registrar</w:t>
      </w:r>
    </w:p>
    <w:p w14:paraId="7F71215E" w14:textId="77777777" w:rsidR="00C50B57" w:rsidRPr="004535F8" w:rsidRDefault="00C50B57" w:rsidP="00343799">
      <w:pPr>
        <w:pStyle w:val="NormalBody"/>
        <w:spacing w:after="0"/>
        <w:ind w:left="4590"/>
      </w:pPr>
      <w:r w:rsidRPr="004535F8">
        <w:tab/>
        <w:t>Address of</w:t>
      </w:r>
    </w:p>
    <w:p w14:paraId="321A1F7E" w14:textId="77777777" w:rsidR="00C50B57" w:rsidRPr="004535F8" w:rsidRDefault="00C50B57" w:rsidP="00343799">
      <w:pPr>
        <w:pStyle w:val="NormalBody"/>
        <w:ind w:left="4590"/>
      </w:pPr>
      <w:r w:rsidRPr="004535F8">
        <w:tab/>
        <w:t>court office</w:t>
      </w:r>
      <w:r w:rsidR="00891F51" w:rsidRPr="004535F8">
        <w:t xml:space="preserve"> </w:t>
      </w:r>
      <w:r w:rsidRPr="004535F8">
        <w:t>...............................................................</w:t>
      </w:r>
    </w:p>
    <w:p w14:paraId="674F12B2" w14:textId="7EA82DFE" w:rsidR="00C50B57" w:rsidRPr="004535F8" w:rsidRDefault="00891F51" w:rsidP="00343799">
      <w:pPr>
        <w:pStyle w:val="NormalBody"/>
        <w:ind w:left="6030"/>
      </w:pPr>
      <w:r w:rsidRPr="004535F8">
        <w:t xml:space="preserve">   </w:t>
      </w:r>
      <w:r w:rsidR="00C50B57" w:rsidRPr="004535F8">
        <w:t>...............................................................</w:t>
      </w:r>
    </w:p>
    <w:p w14:paraId="5F8D1718" w14:textId="77777777" w:rsidR="00C50B57" w:rsidRPr="004535F8" w:rsidRDefault="00C50B57" w:rsidP="00891F51">
      <w:pPr>
        <w:rPr>
          <w:snapToGrid w:val="0"/>
        </w:rPr>
      </w:pPr>
    </w:p>
    <w:p w14:paraId="42BBEB28" w14:textId="4F6C5A7D" w:rsidR="00C50B57" w:rsidRPr="00343799" w:rsidRDefault="00C50B57" w:rsidP="00343799">
      <w:pPr>
        <w:pStyle w:val="NormalBody"/>
        <w:ind w:left="1350" w:hanging="1350"/>
        <w:rPr>
          <w:i/>
          <w:iCs/>
        </w:rPr>
      </w:pPr>
      <w:r w:rsidRPr="00343799">
        <w:rPr>
          <w:i/>
          <w:iCs/>
        </w:rPr>
        <w:tab/>
      </w:r>
      <w:r w:rsidRPr="00343799">
        <w:t>TO</w:t>
      </w:r>
      <w:r w:rsidRPr="00343799">
        <w:rPr>
          <w:i/>
          <w:iCs/>
        </w:rPr>
        <w:tab/>
        <w:t>(Name</w:t>
      </w:r>
      <w:r w:rsidR="009667E9" w:rsidRPr="00343799">
        <w:rPr>
          <w:i/>
          <w:iCs/>
        </w:rPr>
        <w:t>,</w:t>
      </w:r>
      <w:r w:rsidRPr="00343799">
        <w:rPr>
          <w:i/>
          <w:iCs/>
        </w:rPr>
        <w:t xml:space="preserve"> address</w:t>
      </w:r>
      <w:r w:rsidR="00A87B0C" w:rsidRPr="00343799">
        <w:rPr>
          <w:i/>
          <w:iCs/>
        </w:rPr>
        <w:t>,</w:t>
      </w:r>
      <w:r w:rsidRPr="00343799">
        <w:rPr>
          <w:i/>
          <w:iCs/>
        </w:rPr>
        <w:t xml:space="preserve"> </w:t>
      </w:r>
      <w:r w:rsidR="00690C4A" w:rsidRPr="00343799">
        <w:rPr>
          <w:i/>
          <w:iCs/>
        </w:rPr>
        <w:t>email address</w:t>
      </w:r>
      <w:r w:rsidR="00A87B0C" w:rsidRPr="00343799">
        <w:rPr>
          <w:i/>
          <w:iCs/>
        </w:rPr>
        <w:t xml:space="preserve"> (if any), and telephone number of respondent’s lawyer</w:t>
      </w:r>
      <w:r w:rsidR="00690C4A" w:rsidRPr="00343799">
        <w:rPr>
          <w:i/>
          <w:iCs/>
        </w:rPr>
        <w:t xml:space="preserve"> </w:t>
      </w:r>
      <w:r w:rsidRPr="00343799">
        <w:rPr>
          <w:i/>
          <w:iCs/>
        </w:rPr>
        <w:t>o</w:t>
      </w:r>
      <w:r w:rsidR="00A87B0C" w:rsidRPr="00343799">
        <w:rPr>
          <w:i/>
          <w:iCs/>
        </w:rPr>
        <w:t>r</w:t>
      </w:r>
      <w:r w:rsidRPr="00343799">
        <w:rPr>
          <w:i/>
          <w:iCs/>
        </w:rPr>
        <w:t xml:space="preserve"> respondent)</w:t>
      </w:r>
    </w:p>
    <w:p w14:paraId="3E39258A" w14:textId="77777777" w:rsidR="00C50B57" w:rsidRDefault="00C50B57" w:rsidP="00343799">
      <w:pPr>
        <w:pStyle w:val="FormTitle2"/>
      </w:pPr>
      <w:r w:rsidRPr="004535F8">
        <w:t>application</w:t>
      </w:r>
    </w:p>
    <w:p w14:paraId="3331D6A5" w14:textId="6F05AEF5" w:rsidR="00D03688" w:rsidRPr="00343799" w:rsidRDefault="00D03688" w:rsidP="00343799">
      <w:pPr>
        <w:pStyle w:val="NormalBody"/>
        <w:rPr>
          <w:i/>
          <w:iCs/>
        </w:rPr>
      </w:pPr>
      <w:r w:rsidRPr="00343799">
        <w:rPr>
          <w:i/>
          <w:iCs/>
        </w:rPr>
        <w:t>(To be completed by applicant)</w:t>
      </w:r>
    </w:p>
    <w:p w14:paraId="3161E7F7" w14:textId="06203A85" w:rsidR="00C50B57" w:rsidRPr="004535F8" w:rsidRDefault="00C50B57" w:rsidP="00343799">
      <w:pPr>
        <w:pStyle w:val="NormalBody"/>
        <w:rPr>
          <w:i/>
        </w:rPr>
      </w:pPr>
      <w:r w:rsidRPr="004535F8">
        <w:t>1.</w:t>
      </w:r>
      <w:r w:rsidRPr="004535F8">
        <w:tab/>
      </w:r>
      <w:r w:rsidRPr="004535F8">
        <w:tab/>
        <w:t>The applicant makes application f</w:t>
      </w:r>
      <w:r w:rsidR="005E6D21">
        <w:t xml:space="preserve">or </w:t>
      </w:r>
      <w:r w:rsidR="0072547F" w:rsidRPr="0072547F">
        <w:t xml:space="preserve">a vexatious litigant order </w:t>
      </w:r>
      <w:r w:rsidR="005112C1">
        <w:t xml:space="preserve">against </w:t>
      </w:r>
      <w:r w:rsidR="005112C1">
        <w:rPr>
          <w:i/>
        </w:rPr>
        <w:t>(identify</w:t>
      </w:r>
      <w:r w:rsidR="00A247D5">
        <w:rPr>
          <w:i/>
        </w:rPr>
        <w:t xml:space="preserve"> </w:t>
      </w:r>
      <w:r w:rsidR="007C55BB">
        <w:rPr>
          <w:i/>
        </w:rPr>
        <w:t xml:space="preserve">person </w:t>
      </w:r>
      <w:r w:rsidR="00936A4D">
        <w:rPr>
          <w:i/>
        </w:rPr>
        <w:t>against whom you are seeking</w:t>
      </w:r>
      <w:r w:rsidR="003E7296">
        <w:rPr>
          <w:i/>
        </w:rPr>
        <w:t xml:space="preserve"> </w:t>
      </w:r>
      <w:r w:rsidR="007C55BB">
        <w:rPr>
          <w:i/>
        </w:rPr>
        <w:t xml:space="preserve">a </w:t>
      </w:r>
      <w:r w:rsidR="003E7296">
        <w:rPr>
          <w:i/>
        </w:rPr>
        <w:t>vexatious litigant order</w:t>
      </w:r>
      <w:r w:rsidR="005112C1">
        <w:rPr>
          <w:i/>
        </w:rPr>
        <w:t>)</w:t>
      </w:r>
      <w:r w:rsidR="005112C1">
        <w:t xml:space="preserve"> </w:t>
      </w:r>
      <w:r w:rsidR="0072547F" w:rsidRPr="0072547F">
        <w:t xml:space="preserve">under subsection 140 (1) of </w:t>
      </w:r>
      <w:r w:rsidR="0072547F" w:rsidRPr="001D5168">
        <w:t xml:space="preserve">the </w:t>
      </w:r>
      <w:r w:rsidR="0072547F" w:rsidRPr="006649BA">
        <w:rPr>
          <w:i/>
        </w:rPr>
        <w:t>Courts of Justice Act</w:t>
      </w:r>
      <w:r w:rsidR="0072547F" w:rsidRPr="0072547F">
        <w:rPr>
          <w:i/>
        </w:rPr>
        <w:t>.</w:t>
      </w:r>
      <w:r w:rsidR="003F2E8D">
        <w:rPr>
          <w:i/>
        </w:rPr>
        <w:t xml:space="preserve"> </w:t>
      </w:r>
      <w:r w:rsidR="003F2E8D">
        <w:t xml:space="preserve">If granted, the order may restrict the ability of </w:t>
      </w:r>
      <w:r w:rsidR="003F2E8D" w:rsidRPr="00936A4D">
        <w:rPr>
          <w:i/>
        </w:rPr>
        <w:t>(</w:t>
      </w:r>
      <w:r w:rsidR="003F2E8D">
        <w:rPr>
          <w:i/>
        </w:rPr>
        <w:t xml:space="preserve">identify </w:t>
      </w:r>
      <w:r w:rsidR="007C55BB">
        <w:rPr>
          <w:i/>
        </w:rPr>
        <w:t xml:space="preserve">person </w:t>
      </w:r>
      <w:r w:rsidR="00936A4D">
        <w:rPr>
          <w:i/>
        </w:rPr>
        <w:t>against whom you are seeking</w:t>
      </w:r>
      <w:r w:rsidR="003E7296">
        <w:rPr>
          <w:i/>
        </w:rPr>
        <w:t xml:space="preserve"> </w:t>
      </w:r>
      <w:r w:rsidR="007C55BB">
        <w:rPr>
          <w:i/>
        </w:rPr>
        <w:t xml:space="preserve">a </w:t>
      </w:r>
      <w:r w:rsidR="003E7296">
        <w:rPr>
          <w:i/>
        </w:rPr>
        <w:t>vexatious litigant order</w:t>
      </w:r>
      <w:r w:rsidR="003F2E8D" w:rsidRPr="00936A4D">
        <w:rPr>
          <w:i/>
        </w:rPr>
        <w:t>)</w:t>
      </w:r>
      <w:r w:rsidR="003F2E8D">
        <w:rPr>
          <w:i/>
        </w:rPr>
        <w:t xml:space="preserve"> </w:t>
      </w:r>
      <w:r w:rsidR="003F2E8D">
        <w:t>to commence or continue court proceedings in any court in Ontario.</w:t>
      </w:r>
    </w:p>
    <w:p w14:paraId="140CB77D" w14:textId="05263762" w:rsidR="00C50B57" w:rsidRPr="004535F8" w:rsidRDefault="00C50B57" w:rsidP="00343799">
      <w:pPr>
        <w:pStyle w:val="NormalBody"/>
      </w:pPr>
      <w:r w:rsidRPr="004535F8">
        <w:t>2.</w:t>
      </w:r>
      <w:r w:rsidRPr="004535F8">
        <w:tab/>
      </w:r>
      <w:r w:rsidRPr="004535F8">
        <w:tab/>
        <w:t xml:space="preserve">The grounds for the application are: </w:t>
      </w:r>
      <w:r w:rsidRPr="00343799">
        <w:rPr>
          <w:i/>
          <w:iCs/>
        </w:rPr>
        <w:t>(</w:t>
      </w:r>
      <w:r w:rsidR="00570BB8" w:rsidRPr="00343799">
        <w:rPr>
          <w:i/>
          <w:iCs/>
        </w:rPr>
        <w:t>S</w:t>
      </w:r>
      <w:r w:rsidR="0072547F" w:rsidRPr="00343799">
        <w:rPr>
          <w:i/>
          <w:iCs/>
        </w:rPr>
        <w:t>pecify the grounds to be argued, such as bringing multiple proceedings for already determined issues, bringing forward grounds and issues from previous proceedings, persistently pursuing an unsuccessful appeal, failing to pay cost</w:t>
      </w:r>
      <w:r w:rsidR="00A247D5" w:rsidRPr="00343799">
        <w:rPr>
          <w:i/>
          <w:iCs/>
        </w:rPr>
        <w:t>s</w:t>
      </w:r>
      <w:r w:rsidR="0072547F" w:rsidRPr="00343799">
        <w:rPr>
          <w:i/>
          <w:iCs/>
        </w:rPr>
        <w:t xml:space="preserve"> </w:t>
      </w:r>
      <w:proofErr w:type="gramStart"/>
      <w:r w:rsidR="0072547F" w:rsidRPr="00343799">
        <w:rPr>
          <w:i/>
          <w:iCs/>
        </w:rPr>
        <w:t>awards</w:t>
      </w:r>
      <w:proofErr w:type="gramEnd"/>
      <w:r w:rsidR="0072547F" w:rsidRPr="00343799">
        <w:rPr>
          <w:i/>
          <w:iCs/>
        </w:rPr>
        <w:t xml:space="preserve"> or bringing proceedings where no reasonable person would expect to obtain the relief sought</w:t>
      </w:r>
      <w:r w:rsidR="00F853D2" w:rsidRPr="00343799">
        <w:rPr>
          <w:i/>
          <w:iCs/>
        </w:rPr>
        <w:t>.</w:t>
      </w:r>
      <w:r w:rsidR="0072547F" w:rsidRPr="00343799">
        <w:rPr>
          <w:i/>
          <w:iCs/>
        </w:rPr>
        <w:t>)</w:t>
      </w:r>
    </w:p>
    <w:p w14:paraId="3939D8FA" w14:textId="5F91140A" w:rsidR="00AE1AF2" w:rsidRDefault="00C50B57" w:rsidP="00343799">
      <w:pPr>
        <w:pStyle w:val="NormalBody"/>
      </w:pPr>
      <w:r w:rsidRPr="004535F8">
        <w:t>3.</w:t>
      </w:r>
      <w:r w:rsidRPr="004535F8">
        <w:tab/>
      </w:r>
      <w:r w:rsidRPr="004535F8">
        <w:tab/>
      </w:r>
      <w:r w:rsidR="004B2243">
        <w:t>To the best of my knowledge</w:t>
      </w:r>
      <w:r w:rsidR="003F2E8D">
        <w:t>, t</w:t>
      </w:r>
      <w:r w:rsidR="008E6CB6" w:rsidRPr="008E6CB6">
        <w:t xml:space="preserve">he following is a </w:t>
      </w:r>
      <w:r w:rsidR="003F2E8D">
        <w:t xml:space="preserve">complete </w:t>
      </w:r>
      <w:r w:rsidR="008E6CB6" w:rsidRPr="008E6CB6">
        <w:t>list of ongoing proceedings</w:t>
      </w:r>
      <w:r w:rsidR="00F25E4F">
        <w:t xml:space="preserve"> in any Ontario court</w:t>
      </w:r>
      <w:r w:rsidR="008E6CB6" w:rsidRPr="008E6CB6">
        <w:t xml:space="preserve"> </w:t>
      </w:r>
      <w:r w:rsidR="002A3241">
        <w:t>to which</w:t>
      </w:r>
      <w:r w:rsidR="008E6CB6" w:rsidRPr="008E6CB6">
        <w:t xml:space="preserve"> </w:t>
      </w:r>
      <w:r w:rsidR="008E6CB6" w:rsidRPr="00F938D8">
        <w:rPr>
          <w:i/>
          <w:iCs/>
        </w:rPr>
        <w:t>(identify</w:t>
      </w:r>
      <w:r w:rsidR="00F25E4F">
        <w:rPr>
          <w:i/>
          <w:iCs/>
        </w:rPr>
        <w:t xml:space="preserve"> person </w:t>
      </w:r>
      <w:r w:rsidR="006C10EC">
        <w:rPr>
          <w:i/>
          <w:iCs/>
        </w:rPr>
        <w:t>against whom you are seeking</w:t>
      </w:r>
      <w:r w:rsidR="003E7296">
        <w:rPr>
          <w:i/>
          <w:iCs/>
        </w:rPr>
        <w:t xml:space="preserve"> </w:t>
      </w:r>
      <w:r w:rsidR="00F25E4F">
        <w:rPr>
          <w:i/>
          <w:iCs/>
        </w:rPr>
        <w:t xml:space="preserve">a </w:t>
      </w:r>
      <w:r w:rsidR="003E7296">
        <w:rPr>
          <w:i/>
          <w:iCs/>
        </w:rPr>
        <w:t>vexatious litigant order</w:t>
      </w:r>
      <w:r w:rsidR="008E6CB6" w:rsidRPr="00F938D8">
        <w:rPr>
          <w:i/>
          <w:iCs/>
        </w:rPr>
        <w:t>)</w:t>
      </w:r>
      <w:r w:rsidR="003F2E8D">
        <w:rPr>
          <w:i/>
          <w:iCs/>
        </w:rPr>
        <w:t xml:space="preserve"> </w:t>
      </w:r>
      <w:r w:rsidR="00F25E4F">
        <w:t>is a party</w:t>
      </w:r>
      <w:r w:rsidR="008E6CB6" w:rsidRPr="008E6CB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019"/>
        <w:gridCol w:w="2019"/>
        <w:gridCol w:w="2019"/>
        <w:gridCol w:w="2004"/>
      </w:tblGrid>
      <w:tr w:rsidR="001C046A" w14:paraId="14CCFAAB" w14:textId="77777777">
        <w:tc>
          <w:tcPr>
            <w:tcW w:w="2059" w:type="dxa"/>
            <w:shd w:val="clear" w:color="auto" w:fill="auto"/>
          </w:tcPr>
          <w:p w14:paraId="12729D97" w14:textId="657EB1EB" w:rsidR="00AE1AF2" w:rsidRPr="007A4981" w:rsidRDefault="007A4981" w:rsidP="00343799">
            <w:pPr>
              <w:pStyle w:val="TableHeader"/>
            </w:pPr>
            <w:r w:rsidRPr="007A4981">
              <w:t>COURT FILE NUMBER IN FULL, INCLUDING COURT PREFIX (e.g., CV, SC)</w:t>
            </w:r>
          </w:p>
        </w:tc>
        <w:tc>
          <w:tcPr>
            <w:tcW w:w="2059" w:type="dxa"/>
            <w:shd w:val="clear" w:color="auto" w:fill="auto"/>
          </w:tcPr>
          <w:p w14:paraId="52145311" w14:textId="77777777" w:rsidR="00AE1AF2" w:rsidRDefault="00AE1AF2" w:rsidP="00343799">
            <w:pPr>
              <w:pStyle w:val="TableHeader"/>
            </w:pPr>
            <w:r>
              <w:t>LOCATION OF PROCEEDING</w:t>
            </w:r>
          </w:p>
        </w:tc>
        <w:tc>
          <w:tcPr>
            <w:tcW w:w="2059" w:type="dxa"/>
            <w:shd w:val="clear" w:color="auto" w:fill="auto"/>
          </w:tcPr>
          <w:p w14:paraId="70C38944" w14:textId="77777777" w:rsidR="00AE1AF2" w:rsidRDefault="00AE1AF2" w:rsidP="00343799">
            <w:pPr>
              <w:pStyle w:val="TableHeader"/>
            </w:pPr>
            <w:r>
              <w:t>TITLE OF PROCEEDING</w:t>
            </w:r>
          </w:p>
        </w:tc>
        <w:tc>
          <w:tcPr>
            <w:tcW w:w="2059" w:type="dxa"/>
            <w:shd w:val="clear" w:color="auto" w:fill="auto"/>
          </w:tcPr>
          <w:p w14:paraId="1875EA98" w14:textId="01FB36C0" w:rsidR="00AE1AF2" w:rsidRDefault="00AE1AF2" w:rsidP="007A4981">
            <w:pPr>
              <w:pStyle w:val="TableHeader"/>
              <w:spacing w:after="120"/>
            </w:pPr>
            <w:r>
              <w:t>NAME AND ADDRESS FOR SERVICE OF</w:t>
            </w:r>
            <w:r w:rsidR="003F2E8D">
              <w:t xml:space="preserve"> EACH</w:t>
            </w:r>
            <w:r>
              <w:t xml:space="preserve"> PARTY TO PROCEEDING</w:t>
            </w:r>
          </w:p>
          <w:p w14:paraId="7EB58A7A" w14:textId="708839F3" w:rsidR="00AE1AF2" w:rsidRPr="00343799" w:rsidRDefault="008240C8" w:rsidP="007A4981">
            <w:pPr>
              <w:pStyle w:val="NormalBody"/>
              <w:spacing w:after="120"/>
              <w:jc w:val="center"/>
              <w:rPr>
                <w:i/>
                <w:iCs/>
              </w:rPr>
            </w:pPr>
            <w:r w:rsidRPr="00343799">
              <w:rPr>
                <w:i/>
                <w:iCs/>
                <w:sz w:val="20"/>
                <w:szCs w:val="20"/>
              </w:rPr>
              <w:t>(</w:t>
            </w:r>
            <w:proofErr w:type="gramStart"/>
            <w:r w:rsidRPr="00343799">
              <w:rPr>
                <w:i/>
                <w:iCs/>
                <w:sz w:val="20"/>
                <w:szCs w:val="20"/>
              </w:rPr>
              <w:t>specify</w:t>
            </w:r>
            <w:proofErr w:type="gramEnd"/>
            <w:r w:rsidRPr="00343799">
              <w:rPr>
                <w:i/>
                <w:iCs/>
                <w:sz w:val="20"/>
                <w:szCs w:val="20"/>
              </w:rPr>
              <w:t xml:space="preserve"> the name, address and email address (if any) of each party and their lawyer (if any))</w:t>
            </w:r>
          </w:p>
        </w:tc>
        <w:tc>
          <w:tcPr>
            <w:tcW w:w="2060" w:type="dxa"/>
            <w:shd w:val="clear" w:color="auto" w:fill="auto"/>
          </w:tcPr>
          <w:p w14:paraId="158E728B" w14:textId="4A8F7679" w:rsidR="00AE1AF2" w:rsidRDefault="00AE1AF2" w:rsidP="00343799">
            <w:pPr>
              <w:pStyle w:val="TableHeader"/>
            </w:pPr>
            <w:r>
              <w:t>CITATION OF REPORTED DECISION</w:t>
            </w:r>
            <w:r w:rsidR="00642ED7">
              <w:t xml:space="preserve"> (IF ANY)</w:t>
            </w:r>
          </w:p>
        </w:tc>
      </w:tr>
      <w:tr w:rsidR="001C046A" w14:paraId="2037EB5A" w14:textId="77777777">
        <w:tc>
          <w:tcPr>
            <w:tcW w:w="2059" w:type="dxa"/>
            <w:shd w:val="clear" w:color="auto" w:fill="auto"/>
          </w:tcPr>
          <w:p w14:paraId="16B92021" w14:textId="77777777" w:rsidR="00AE1AF2" w:rsidRDefault="00AE1AF2" w:rsidP="00343799">
            <w:pPr>
              <w:pStyle w:val="TableCell"/>
            </w:pPr>
          </w:p>
        </w:tc>
        <w:tc>
          <w:tcPr>
            <w:tcW w:w="2059" w:type="dxa"/>
            <w:shd w:val="clear" w:color="auto" w:fill="auto"/>
          </w:tcPr>
          <w:p w14:paraId="571259B2" w14:textId="77777777" w:rsidR="00AE1AF2" w:rsidRDefault="00AE1AF2" w:rsidP="00343799">
            <w:pPr>
              <w:pStyle w:val="TableCell"/>
            </w:pPr>
          </w:p>
        </w:tc>
        <w:tc>
          <w:tcPr>
            <w:tcW w:w="2059" w:type="dxa"/>
            <w:shd w:val="clear" w:color="auto" w:fill="auto"/>
          </w:tcPr>
          <w:p w14:paraId="7607D4FB" w14:textId="77777777" w:rsidR="00AE1AF2" w:rsidRDefault="00AE1AF2" w:rsidP="00343799">
            <w:pPr>
              <w:pStyle w:val="TableCell"/>
            </w:pPr>
          </w:p>
        </w:tc>
        <w:tc>
          <w:tcPr>
            <w:tcW w:w="2059" w:type="dxa"/>
            <w:shd w:val="clear" w:color="auto" w:fill="auto"/>
          </w:tcPr>
          <w:p w14:paraId="2582A0CA" w14:textId="77777777" w:rsidR="00AE1AF2" w:rsidRDefault="00AE1AF2" w:rsidP="00343799">
            <w:pPr>
              <w:pStyle w:val="TableCell"/>
            </w:pPr>
          </w:p>
        </w:tc>
        <w:tc>
          <w:tcPr>
            <w:tcW w:w="2060" w:type="dxa"/>
            <w:shd w:val="clear" w:color="auto" w:fill="auto"/>
          </w:tcPr>
          <w:p w14:paraId="1F5F25C0" w14:textId="77777777" w:rsidR="00AE1AF2" w:rsidRDefault="00AE1AF2" w:rsidP="00343799">
            <w:pPr>
              <w:pStyle w:val="TableCell"/>
            </w:pPr>
          </w:p>
        </w:tc>
      </w:tr>
      <w:tr w:rsidR="001C046A" w14:paraId="5DF14A3A" w14:textId="77777777">
        <w:tc>
          <w:tcPr>
            <w:tcW w:w="2059" w:type="dxa"/>
            <w:shd w:val="clear" w:color="auto" w:fill="auto"/>
          </w:tcPr>
          <w:p w14:paraId="1C4CA2CE" w14:textId="77777777" w:rsidR="00AE1AF2" w:rsidRDefault="00AE1AF2" w:rsidP="00343799">
            <w:pPr>
              <w:pStyle w:val="TableCell"/>
            </w:pPr>
          </w:p>
        </w:tc>
        <w:tc>
          <w:tcPr>
            <w:tcW w:w="2059" w:type="dxa"/>
            <w:shd w:val="clear" w:color="auto" w:fill="auto"/>
          </w:tcPr>
          <w:p w14:paraId="430E7AC6" w14:textId="77777777" w:rsidR="00AE1AF2" w:rsidRDefault="00AE1AF2" w:rsidP="00343799">
            <w:pPr>
              <w:pStyle w:val="TableCell"/>
            </w:pPr>
          </w:p>
        </w:tc>
        <w:tc>
          <w:tcPr>
            <w:tcW w:w="2059" w:type="dxa"/>
            <w:shd w:val="clear" w:color="auto" w:fill="auto"/>
          </w:tcPr>
          <w:p w14:paraId="1D88D1C7" w14:textId="77777777" w:rsidR="00AE1AF2" w:rsidRDefault="00AE1AF2" w:rsidP="00343799">
            <w:pPr>
              <w:pStyle w:val="TableCell"/>
            </w:pPr>
          </w:p>
        </w:tc>
        <w:tc>
          <w:tcPr>
            <w:tcW w:w="2059" w:type="dxa"/>
            <w:shd w:val="clear" w:color="auto" w:fill="auto"/>
          </w:tcPr>
          <w:p w14:paraId="24E47C96" w14:textId="77777777" w:rsidR="00AE1AF2" w:rsidRDefault="00AE1AF2" w:rsidP="00343799">
            <w:pPr>
              <w:pStyle w:val="TableCell"/>
            </w:pPr>
          </w:p>
        </w:tc>
        <w:tc>
          <w:tcPr>
            <w:tcW w:w="2060" w:type="dxa"/>
            <w:shd w:val="clear" w:color="auto" w:fill="auto"/>
          </w:tcPr>
          <w:p w14:paraId="6C8C504B" w14:textId="77777777" w:rsidR="00AE1AF2" w:rsidRDefault="00AE1AF2" w:rsidP="00343799">
            <w:pPr>
              <w:pStyle w:val="TableCell"/>
            </w:pPr>
          </w:p>
        </w:tc>
      </w:tr>
      <w:tr w:rsidR="001C046A" w14:paraId="1B93C1E9" w14:textId="77777777">
        <w:tc>
          <w:tcPr>
            <w:tcW w:w="2059" w:type="dxa"/>
            <w:shd w:val="clear" w:color="auto" w:fill="auto"/>
          </w:tcPr>
          <w:p w14:paraId="0CB96C03" w14:textId="77777777" w:rsidR="00AE1AF2" w:rsidRDefault="00AE1AF2" w:rsidP="00343799">
            <w:pPr>
              <w:pStyle w:val="TableCell"/>
            </w:pPr>
          </w:p>
        </w:tc>
        <w:tc>
          <w:tcPr>
            <w:tcW w:w="2059" w:type="dxa"/>
            <w:shd w:val="clear" w:color="auto" w:fill="auto"/>
          </w:tcPr>
          <w:p w14:paraId="407179DE" w14:textId="77777777" w:rsidR="00AE1AF2" w:rsidRDefault="00AE1AF2" w:rsidP="00343799">
            <w:pPr>
              <w:pStyle w:val="TableCell"/>
            </w:pPr>
          </w:p>
        </w:tc>
        <w:tc>
          <w:tcPr>
            <w:tcW w:w="2059" w:type="dxa"/>
            <w:shd w:val="clear" w:color="auto" w:fill="auto"/>
          </w:tcPr>
          <w:p w14:paraId="5C5D1E20" w14:textId="77777777" w:rsidR="00AE1AF2" w:rsidRDefault="00AE1AF2" w:rsidP="00343799">
            <w:pPr>
              <w:pStyle w:val="TableCell"/>
            </w:pPr>
          </w:p>
        </w:tc>
        <w:tc>
          <w:tcPr>
            <w:tcW w:w="2059" w:type="dxa"/>
            <w:shd w:val="clear" w:color="auto" w:fill="auto"/>
          </w:tcPr>
          <w:p w14:paraId="7B59A1B7" w14:textId="77777777" w:rsidR="00AE1AF2" w:rsidRDefault="00AE1AF2" w:rsidP="00343799">
            <w:pPr>
              <w:pStyle w:val="TableCell"/>
            </w:pPr>
          </w:p>
        </w:tc>
        <w:tc>
          <w:tcPr>
            <w:tcW w:w="2060" w:type="dxa"/>
            <w:shd w:val="clear" w:color="auto" w:fill="auto"/>
          </w:tcPr>
          <w:p w14:paraId="389DDF7E" w14:textId="77777777" w:rsidR="00AE1AF2" w:rsidRDefault="00AE1AF2" w:rsidP="00343799">
            <w:pPr>
              <w:pStyle w:val="TableCell"/>
            </w:pPr>
          </w:p>
        </w:tc>
      </w:tr>
    </w:tbl>
    <w:p w14:paraId="3DA8DEA8" w14:textId="57D1C984" w:rsidR="00AE1AF2" w:rsidRPr="00343799" w:rsidRDefault="00D569E1" w:rsidP="00343799">
      <w:pPr>
        <w:pStyle w:val="NormalBody"/>
        <w:rPr>
          <w:i/>
          <w:iCs/>
        </w:rPr>
      </w:pPr>
      <w:r w:rsidRPr="00343799">
        <w:rPr>
          <w:i/>
          <w:iCs/>
        </w:rPr>
        <w:t xml:space="preserve">(Insert additional rows, as necessary) </w:t>
      </w:r>
    </w:p>
    <w:p w14:paraId="33423C60" w14:textId="692C775E" w:rsidR="00AE1AF2" w:rsidRDefault="00AE1AF2" w:rsidP="00343799">
      <w:pPr>
        <w:pStyle w:val="NormalBody"/>
      </w:pPr>
      <w:r>
        <w:lastRenderedPageBreak/>
        <w:t>4</w:t>
      </w:r>
      <w:r w:rsidRPr="004535F8">
        <w:t>.</w:t>
      </w:r>
      <w:r w:rsidRPr="004535F8">
        <w:tab/>
      </w:r>
      <w:r w:rsidRPr="004535F8">
        <w:tab/>
      </w:r>
      <w:r w:rsidR="004B2243">
        <w:t>To the best of my knowledge</w:t>
      </w:r>
      <w:r w:rsidR="00642ED7">
        <w:t>, t</w:t>
      </w:r>
      <w:r w:rsidRPr="008E6CB6">
        <w:t>he following is a</w:t>
      </w:r>
      <w:r w:rsidR="00642ED7">
        <w:t xml:space="preserve"> complete</w:t>
      </w:r>
      <w:r w:rsidRPr="008E6CB6">
        <w:t xml:space="preserve"> list of </w:t>
      </w:r>
      <w:r w:rsidR="0022387C">
        <w:t xml:space="preserve">finally </w:t>
      </w:r>
      <w:r>
        <w:t>disposed</w:t>
      </w:r>
      <w:r w:rsidRPr="008E6CB6">
        <w:t xml:space="preserve"> </w:t>
      </w:r>
      <w:r w:rsidR="006C10EC">
        <w:t xml:space="preserve">(concluded) </w:t>
      </w:r>
      <w:r w:rsidRPr="008E6CB6">
        <w:t>proceedings</w:t>
      </w:r>
      <w:r w:rsidR="00F25E4F">
        <w:t xml:space="preserve"> in any Ontario court to which</w:t>
      </w:r>
      <w:r w:rsidRPr="008E6CB6">
        <w:t xml:space="preserve"> </w:t>
      </w:r>
      <w:r w:rsidRPr="00F938D8">
        <w:rPr>
          <w:i/>
          <w:iCs/>
        </w:rPr>
        <w:t xml:space="preserve">(identify </w:t>
      </w:r>
      <w:r w:rsidR="00F25E4F">
        <w:rPr>
          <w:i/>
          <w:iCs/>
        </w:rPr>
        <w:t xml:space="preserve">person </w:t>
      </w:r>
      <w:r w:rsidR="006C10EC">
        <w:rPr>
          <w:i/>
          <w:iCs/>
        </w:rPr>
        <w:t>against whom you are seeking</w:t>
      </w:r>
      <w:r w:rsidR="003E7296">
        <w:rPr>
          <w:i/>
          <w:iCs/>
        </w:rPr>
        <w:t xml:space="preserve"> </w:t>
      </w:r>
      <w:r w:rsidR="00F25E4F">
        <w:rPr>
          <w:i/>
          <w:iCs/>
        </w:rPr>
        <w:t xml:space="preserve">a </w:t>
      </w:r>
      <w:r w:rsidR="003E7296">
        <w:rPr>
          <w:i/>
          <w:iCs/>
        </w:rPr>
        <w:t>vexatious litigant order</w:t>
      </w:r>
      <w:r w:rsidRPr="00F938D8">
        <w:rPr>
          <w:i/>
          <w:iCs/>
        </w:rPr>
        <w:t>)</w:t>
      </w:r>
      <w:r w:rsidR="00642ED7">
        <w:rPr>
          <w:i/>
          <w:iCs/>
        </w:rPr>
        <w:t xml:space="preserve"> </w:t>
      </w:r>
      <w:r w:rsidR="00F25E4F">
        <w:t>was a party</w:t>
      </w:r>
      <w:r w:rsidRPr="008E6CB6">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579"/>
        <w:gridCol w:w="2578"/>
        <w:gridCol w:w="2579"/>
      </w:tblGrid>
      <w:tr w:rsidR="001C046A" w14:paraId="50E72303" w14:textId="77777777">
        <w:tc>
          <w:tcPr>
            <w:tcW w:w="2578" w:type="dxa"/>
            <w:shd w:val="clear" w:color="auto" w:fill="auto"/>
          </w:tcPr>
          <w:p w14:paraId="60A88722" w14:textId="256C06BB" w:rsidR="00057C96" w:rsidRPr="007A4981" w:rsidRDefault="007A4981" w:rsidP="00110641">
            <w:pPr>
              <w:pStyle w:val="TableHeader"/>
              <w:spacing w:after="120"/>
            </w:pPr>
            <w:r w:rsidRPr="007A4981">
              <w:t xml:space="preserve">COURT FILE NUMBER IN FULL, INCLUDING COURT PREFIX </w:t>
            </w:r>
            <w:r w:rsidR="00110641">
              <w:br/>
            </w:r>
            <w:r w:rsidRPr="007A4981">
              <w:t>(e.g., CV, SC)</w:t>
            </w:r>
          </w:p>
        </w:tc>
        <w:tc>
          <w:tcPr>
            <w:tcW w:w="2579" w:type="dxa"/>
            <w:shd w:val="clear" w:color="auto" w:fill="auto"/>
          </w:tcPr>
          <w:p w14:paraId="3C5519D0" w14:textId="77777777" w:rsidR="00057C96" w:rsidRDefault="00057C96" w:rsidP="00343799">
            <w:pPr>
              <w:pStyle w:val="TableHeader"/>
            </w:pPr>
            <w:r>
              <w:t>LOCATION OF PROCEEDING</w:t>
            </w:r>
          </w:p>
        </w:tc>
        <w:tc>
          <w:tcPr>
            <w:tcW w:w="2578" w:type="dxa"/>
            <w:shd w:val="clear" w:color="auto" w:fill="auto"/>
          </w:tcPr>
          <w:p w14:paraId="27CC2112" w14:textId="77777777" w:rsidR="00057C96" w:rsidRDefault="00057C96" w:rsidP="00343799">
            <w:pPr>
              <w:pStyle w:val="TableHeader"/>
            </w:pPr>
            <w:r>
              <w:t>TITLE OF PROCEEDING</w:t>
            </w:r>
          </w:p>
        </w:tc>
        <w:tc>
          <w:tcPr>
            <w:tcW w:w="2579" w:type="dxa"/>
            <w:shd w:val="clear" w:color="auto" w:fill="auto"/>
          </w:tcPr>
          <w:p w14:paraId="5D1D8794" w14:textId="2DC863A5" w:rsidR="00057C96" w:rsidRDefault="00057C96" w:rsidP="00343799">
            <w:pPr>
              <w:pStyle w:val="TableHeader"/>
            </w:pPr>
            <w:r>
              <w:t>CITATION OF REPORTED DECISION</w:t>
            </w:r>
            <w:r w:rsidR="00642ED7">
              <w:t xml:space="preserve"> (IF AVAILABLE)</w:t>
            </w:r>
          </w:p>
        </w:tc>
      </w:tr>
      <w:tr w:rsidR="001C046A" w14:paraId="64C73F02" w14:textId="77777777">
        <w:tc>
          <w:tcPr>
            <w:tcW w:w="2578" w:type="dxa"/>
            <w:shd w:val="clear" w:color="auto" w:fill="auto"/>
          </w:tcPr>
          <w:p w14:paraId="4E3719A8" w14:textId="77777777" w:rsidR="00057C96" w:rsidRDefault="00057C96" w:rsidP="00343799">
            <w:pPr>
              <w:pStyle w:val="TableCell"/>
            </w:pPr>
          </w:p>
        </w:tc>
        <w:tc>
          <w:tcPr>
            <w:tcW w:w="2579" w:type="dxa"/>
            <w:shd w:val="clear" w:color="auto" w:fill="auto"/>
          </w:tcPr>
          <w:p w14:paraId="32E02DA1" w14:textId="77777777" w:rsidR="00057C96" w:rsidRDefault="00057C96" w:rsidP="00343799">
            <w:pPr>
              <w:pStyle w:val="TableCell"/>
            </w:pPr>
          </w:p>
        </w:tc>
        <w:tc>
          <w:tcPr>
            <w:tcW w:w="2578" w:type="dxa"/>
            <w:shd w:val="clear" w:color="auto" w:fill="auto"/>
          </w:tcPr>
          <w:p w14:paraId="5D434D08" w14:textId="77777777" w:rsidR="00057C96" w:rsidRDefault="00057C96" w:rsidP="00343799">
            <w:pPr>
              <w:pStyle w:val="TableCell"/>
            </w:pPr>
          </w:p>
        </w:tc>
        <w:tc>
          <w:tcPr>
            <w:tcW w:w="2579" w:type="dxa"/>
            <w:shd w:val="clear" w:color="auto" w:fill="auto"/>
          </w:tcPr>
          <w:p w14:paraId="79EF1A0C" w14:textId="77777777" w:rsidR="00057C96" w:rsidRDefault="00057C96" w:rsidP="00343799">
            <w:pPr>
              <w:pStyle w:val="TableCell"/>
            </w:pPr>
          </w:p>
        </w:tc>
      </w:tr>
      <w:tr w:rsidR="001C046A" w14:paraId="4AA90920" w14:textId="77777777">
        <w:tc>
          <w:tcPr>
            <w:tcW w:w="2578" w:type="dxa"/>
            <w:shd w:val="clear" w:color="auto" w:fill="auto"/>
          </w:tcPr>
          <w:p w14:paraId="4AC92B48" w14:textId="77777777" w:rsidR="00057C96" w:rsidRDefault="00057C96" w:rsidP="00343799">
            <w:pPr>
              <w:pStyle w:val="TableCell"/>
            </w:pPr>
          </w:p>
        </w:tc>
        <w:tc>
          <w:tcPr>
            <w:tcW w:w="2579" w:type="dxa"/>
            <w:shd w:val="clear" w:color="auto" w:fill="auto"/>
          </w:tcPr>
          <w:p w14:paraId="228E5727" w14:textId="77777777" w:rsidR="00057C96" w:rsidRDefault="00057C96" w:rsidP="00343799">
            <w:pPr>
              <w:pStyle w:val="TableCell"/>
            </w:pPr>
          </w:p>
        </w:tc>
        <w:tc>
          <w:tcPr>
            <w:tcW w:w="2578" w:type="dxa"/>
            <w:shd w:val="clear" w:color="auto" w:fill="auto"/>
          </w:tcPr>
          <w:p w14:paraId="49B23F85" w14:textId="77777777" w:rsidR="00057C96" w:rsidRDefault="00057C96" w:rsidP="00343799">
            <w:pPr>
              <w:pStyle w:val="TableCell"/>
            </w:pPr>
          </w:p>
        </w:tc>
        <w:tc>
          <w:tcPr>
            <w:tcW w:w="2579" w:type="dxa"/>
            <w:shd w:val="clear" w:color="auto" w:fill="auto"/>
          </w:tcPr>
          <w:p w14:paraId="563BAEAD" w14:textId="77777777" w:rsidR="00057C96" w:rsidRDefault="00057C96" w:rsidP="00343799">
            <w:pPr>
              <w:pStyle w:val="TableCell"/>
            </w:pPr>
          </w:p>
        </w:tc>
      </w:tr>
      <w:tr w:rsidR="001C046A" w14:paraId="774E867C" w14:textId="77777777">
        <w:tc>
          <w:tcPr>
            <w:tcW w:w="2578" w:type="dxa"/>
            <w:shd w:val="clear" w:color="auto" w:fill="auto"/>
          </w:tcPr>
          <w:p w14:paraId="51CFE824" w14:textId="77777777" w:rsidR="00057C96" w:rsidRDefault="00057C96" w:rsidP="00343799">
            <w:pPr>
              <w:pStyle w:val="TableCell"/>
            </w:pPr>
          </w:p>
        </w:tc>
        <w:tc>
          <w:tcPr>
            <w:tcW w:w="2579" w:type="dxa"/>
            <w:shd w:val="clear" w:color="auto" w:fill="auto"/>
          </w:tcPr>
          <w:p w14:paraId="30098CEA" w14:textId="77777777" w:rsidR="00057C96" w:rsidRDefault="00057C96" w:rsidP="00343799">
            <w:pPr>
              <w:pStyle w:val="TableCell"/>
            </w:pPr>
          </w:p>
        </w:tc>
        <w:tc>
          <w:tcPr>
            <w:tcW w:w="2578" w:type="dxa"/>
            <w:shd w:val="clear" w:color="auto" w:fill="auto"/>
          </w:tcPr>
          <w:p w14:paraId="796FACB2" w14:textId="77777777" w:rsidR="00057C96" w:rsidRDefault="00057C96" w:rsidP="00343799">
            <w:pPr>
              <w:pStyle w:val="TableCell"/>
            </w:pPr>
          </w:p>
        </w:tc>
        <w:tc>
          <w:tcPr>
            <w:tcW w:w="2579" w:type="dxa"/>
            <w:shd w:val="clear" w:color="auto" w:fill="auto"/>
          </w:tcPr>
          <w:p w14:paraId="4C4111A3" w14:textId="77777777" w:rsidR="00057C96" w:rsidRDefault="00057C96" w:rsidP="00343799">
            <w:pPr>
              <w:pStyle w:val="TableCell"/>
            </w:pPr>
          </w:p>
        </w:tc>
      </w:tr>
    </w:tbl>
    <w:p w14:paraId="75FB214C" w14:textId="77777777" w:rsidR="00D569E1" w:rsidRPr="00343799" w:rsidRDefault="00D569E1" w:rsidP="00343799">
      <w:pPr>
        <w:pStyle w:val="NormalBody"/>
        <w:rPr>
          <w:i/>
          <w:iCs/>
        </w:rPr>
      </w:pPr>
      <w:r w:rsidRPr="00343799">
        <w:rPr>
          <w:i/>
          <w:iCs/>
        </w:rPr>
        <w:t xml:space="preserve">(Insert additional rows, as necessary) </w:t>
      </w:r>
    </w:p>
    <w:p w14:paraId="13F2B222" w14:textId="77777777" w:rsidR="00057C96" w:rsidRDefault="00057C96" w:rsidP="00AE1AF2">
      <w:pPr>
        <w:pStyle w:val="zparawtab-e"/>
        <w:spacing w:after="319" w:line="240" w:lineRule="auto"/>
        <w:rPr>
          <w:sz w:val="24"/>
          <w:szCs w:val="24"/>
        </w:rPr>
      </w:pPr>
    </w:p>
    <w:p w14:paraId="6F7DC838" w14:textId="52792F06" w:rsidR="00C50B57" w:rsidRPr="00343799" w:rsidRDefault="00C50B57" w:rsidP="00343799">
      <w:pPr>
        <w:pStyle w:val="NormalBody"/>
        <w:ind w:left="3780" w:hanging="3780"/>
        <w:rPr>
          <w:i/>
          <w:iCs/>
        </w:rPr>
      </w:pPr>
      <w:r w:rsidRPr="00343799">
        <w:rPr>
          <w:i/>
          <w:iCs/>
        </w:rPr>
        <w:t>(Date of issue)</w:t>
      </w:r>
      <w:r w:rsidRPr="00343799">
        <w:rPr>
          <w:i/>
          <w:iCs/>
        </w:rPr>
        <w:tab/>
        <w:t xml:space="preserve">(Name, </w:t>
      </w:r>
      <w:r w:rsidR="00891F51" w:rsidRPr="00343799">
        <w:rPr>
          <w:i/>
          <w:iCs/>
        </w:rPr>
        <w:t>address, email address</w:t>
      </w:r>
      <w:r w:rsidR="006D0693" w:rsidRPr="00343799">
        <w:rPr>
          <w:i/>
          <w:iCs/>
        </w:rPr>
        <w:t xml:space="preserve"> </w:t>
      </w:r>
      <w:r w:rsidR="006D0693" w:rsidRPr="00343799">
        <w:rPr>
          <w:i/>
          <w:iCs/>
          <w:lang w:val="en-CA"/>
        </w:rPr>
        <w:t>(if any),</w:t>
      </w:r>
      <w:r w:rsidR="00891F51" w:rsidRPr="00343799">
        <w:rPr>
          <w:i/>
          <w:iCs/>
        </w:rPr>
        <w:t xml:space="preserve"> </w:t>
      </w:r>
      <w:r w:rsidRPr="00343799">
        <w:rPr>
          <w:i/>
          <w:iCs/>
        </w:rPr>
        <w:t>and telephone number of lawyer or applicant)</w:t>
      </w:r>
    </w:p>
    <w:p w14:paraId="4776FBC3" w14:textId="77777777" w:rsidR="00C50B57" w:rsidRPr="004535F8" w:rsidRDefault="00C50B57">
      <w:pPr>
        <w:pStyle w:val="footnote-e"/>
      </w:pPr>
    </w:p>
    <w:p w14:paraId="3AA54593" w14:textId="5030E2D3" w:rsidR="00C50B57" w:rsidRDefault="00C50B57">
      <w:pPr>
        <w:pStyle w:val="footnote-e"/>
        <w:rPr>
          <w:sz w:val="24"/>
        </w:rPr>
      </w:pPr>
      <w:r w:rsidRPr="004535F8">
        <w:rPr>
          <w:sz w:val="24"/>
        </w:rPr>
        <w:t xml:space="preserve">RCP-E </w:t>
      </w:r>
      <w:r w:rsidR="00C819F4">
        <w:rPr>
          <w:sz w:val="24"/>
        </w:rPr>
        <w:t>2.2B</w:t>
      </w:r>
      <w:r w:rsidRPr="004535F8">
        <w:rPr>
          <w:sz w:val="24"/>
        </w:rPr>
        <w:t xml:space="preserve"> (</w:t>
      </w:r>
      <w:r w:rsidR="00D7549A" w:rsidRPr="007C51AB">
        <w:rPr>
          <w:sz w:val="24"/>
        </w:rPr>
        <w:t>June 1</w:t>
      </w:r>
      <w:r w:rsidR="00B96194" w:rsidRPr="007C51AB">
        <w:rPr>
          <w:sz w:val="24"/>
        </w:rPr>
        <w:t>, 2024</w:t>
      </w:r>
      <w:r w:rsidRPr="00392279">
        <w:rPr>
          <w:sz w:val="24"/>
        </w:rPr>
        <w:t>)</w:t>
      </w:r>
    </w:p>
    <w:p w14:paraId="2A10B145" w14:textId="77777777" w:rsidR="004B2243" w:rsidRDefault="004B2243">
      <w:pPr>
        <w:pStyle w:val="footnote-e"/>
        <w:rPr>
          <w:sz w:val="24"/>
        </w:rPr>
        <w:sectPr w:rsidR="004B2243" w:rsidSect="001C33E9">
          <w:headerReference w:type="default" r:id="rId12"/>
          <w:pgSz w:w="12240" w:h="15840"/>
          <w:pgMar w:top="1109" w:right="965" w:bottom="1109" w:left="1195" w:header="720" w:footer="720" w:gutter="0"/>
          <w:cols w:space="708"/>
          <w:docGrid w:linePitch="360"/>
        </w:sectPr>
      </w:pPr>
    </w:p>
    <w:p w14:paraId="7F3E2126" w14:textId="69EC3C38" w:rsidR="00BE7F8C" w:rsidRDefault="00BE7F8C" w:rsidP="00343799">
      <w:pPr>
        <w:pStyle w:val="InstructionsHeading"/>
        <w:spacing w:after="360"/>
      </w:pPr>
      <w:r>
        <w:lastRenderedPageBreak/>
        <w:t>Instructions for Making a Notice of Application for Vexatious Litigant Order</w:t>
      </w:r>
    </w:p>
    <w:p w14:paraId="558469C6" w14:textId="53DAC55E" w:rsidR="004B2243" w:rsidRDefault="004B2243" w:rsidP="00343799">
      <w:pPr>
        <w:pStyle w:val="NormalBody"/>
      </w:pPr>
      <w:r>
        <w:t xml:space="preserve">The following instructions are a basic guide only and are </w:t>
      </w:r>
      <w:r w:rsidRPr="00AE4C63">
        <w:rPr>
          <w:b/>
          <w:bCs/>
        </w:rPr>
        <w:t>not</w:t>
      </w:r>
      <w:r>
        <w:t xml:space="preserve"> a substitute for the advice and assistance of a lawyer. For information on how to find a lawyer, including free and lower-cost options, go to: </w:t>
      </w:r>
      <w:hyperlink r:id="rId13" w:history="1">
        <w:r w:rsidRPr="003068D7">
          <w:rPr>
            <w:rStyle w:val="Hyperlink"/>
          </w:rPr>
          <w:t>https://www.ontario.ca/page/find-lawyer-or-paralegal</w:t>
        </w:r>
      </w:hyperlink>
      <w:r>
        <w:t>.</w:t>
      </w:r>
    </w:p>
    <w:p w14:paraId="755A9EC1" w14:textId="65C1C3E1" w:rsidR="00B84A7A" w:rsidRDefault="00B84A7A" w:rsidP="00343799">
      <w:pPr>
        <w:pStyle w:val="NormalBody"/>
      </w:pPr>
      <w:r>
        <w:t xml:space="preserve">Use this form </w:t>
      </w:r>
      <w:r w:rsidRPr="003A6BF6">
        <w:rPr>
          <w:b/>
          <w:bCs/>
          <w:u w:val="single"/>
        </w:rPr>
        <w:t>only</w:t>
      </w:r>
      <w:r>
        <w:t xml:space="preserve"> if you </w:t>
      </w:r>
      <w:r w:rsidR="000F6AA5">
        <w:t xml:space="preserve">are seeking a vexatious litigant order against </w:t>
      </w:r>
      <w:r w:rsidR="009D216B">
        <w:t>a person</w:t>
      </w:r>
      <w:r>
        <w:t xml:space="preserve"> </w:t>
      </w:r>
      <w:r>
        <w:rPr>
          <w:b/>
          <w:bCs/>
          <w:u w:val="single"/>
        </w:rPr>
        <w:t>outside</w:t>
      </w:r>
      <w:r w:rsidRPr="003A6BF6">
        <w:rPr>
          <w:b/>
          <w:bCs/>
          <w:u w:val="single"/>
        </w:rPr>
        <w:t xml:space="preserve"> of an ongoing proceeding</w:t>
      </w:r>
      <w:r w:rsidRPr="003A6BF6">
        <w:t xml:space="preserve">. </w:t>
      </w:r>
      <w:r w:rsidR="00392279">
        <w:t>This form may only be used to commence an application in the Superior Court of Justice.</w:t>
      </w:r>
    </w:p>
    <w:p w14:paraId="30894A60" w14:textId="1D261767" w:rsidR="00B84A7A" w:rsidRPr="003A6BF6" w:rsidRDefault="00B84A7A" w:rsidP="00343799">
      <w:pPr>
        <w:pStyle w:val="NormalBody"/>
        <w:rPr>
          <w:u w:val="single"/>
        </w:rPr>
      </w:pPr>
      <w:r w:rsidRPr="003A6BF6">
        <w:t xml:space="preserve">If you wish to seek a vexatious litigant order </w:t>
      </w:r>
      <w:r w:rsidR="005146E8">
        <w:t>against an opposing party</w:t>
      </w:r>
      <w:r w:rsidR="002C4BF8">
        <w:t xml:space="preserve"> </w:t>
      </w:r>
      <w:proofErr w:type="gramStart"/>
      <w:r w:rsidR="0092702B" w:rsidRPr="00392279">
        <w:rPr>
          <w:u w:val="single"/>
        </w:rPr>
        <w:t>in the course of</w:t>
      </w:r>
      <w:proofErr w:type="gramEnd"/>
      <w:r w:rsidR="0092702B" w:rsidRPr="00392279">
        <w:rPr>
          <w:u w:val="single"/>
        </w:rPr>
        <w:t xml:space="preserve"> an</w:t>
      </w:r>
      <w:r w:rsidRPr="003A6BF6">
        <w:t xml:space="preserve"> </w:t>
      </w:r>
      <w:r w:rsidRPr="00392279">
        <w:rPr>
          <w:b/>
          <w:bCs/>
        </w:rPr>
        <w:t>ongoing</w:t>
      </w:r>
      <w:r w:rsidRPr="003A6BF6">
        <w:t xml:space="preserve"> </w:t>
      </w:r>
      <w:r w:rsidR="004422FA">
        <w:t xml:space="preserve">civil </w:t>
      </w:r>
      <w:r w:rsidRPr="003A6BF6">
        <w:t>proceeding</w:t>
      </w:r>
      <w:r w:rsidR="004422FA">
        <w:t xml:space="preserve"> in the Superior Court of Justice, Divisional Court, or Court of Appeal</w:t>
      </w:r>
      <w:r w:rsidRPr="003A6BF6">
        <w:t xml:space="preserve">, </w:t>
      </w:r>
      <w:r>
        <w:t xml:space="preserve">you must </w:t>
      </w:r>
      <w:r w:rsidR="00DB14F5">
        <w:t xml:space="preserve">make a motion </w:t>
      </w:r>
      <w:r w:rsidR="00F1058E">
        <w:t>us</w:t>
      </w:r>
      <w:r w:rsidR="00DB14F5">
        <w:t>ing</w:t>
      </w:r>
      <w:r w:rsidR="00F1058E">
        <w:t xml:space="preserve"> </w:t>
      </w:r>
      <w:r w:rsidRPr="00392279">
        <w:rPr>
          <w:b/>
          <w:bCs/>
        </w:rPr>
        <w:t>Form 2.2</w:t>
      </w:r>
      <w:r w:rsidR="00DB14F5" w:rsidRPr="00392279">
        <w:rPr>
          <w:b/>
          <w:bCs/>
        </w:rPr>
        <w:t>A</w:t>
      </w:r>
      <w:r w:rsidR="00F1058E" w:rsidRPr="00392279">
        <w:rPr>
          <w:b/>
          <w:bCs/>
        </w:rPr>
        <w:t xml:space="preserve"> Notice of Motion for Vexatious Litigant Order</w:t>
      </w:r>
      <w:r w:rsidRPr="003A6BF6">
        <w:t>.</w:t>
      </w:r>
    </w:p>
    <w:p w14:paraId="08967986" w14:textId="4F036B54" w:rsidR="00F1058E" w:rsidRDefault="00BE7F8C" w:rsidP="00343799">
      <w:pPr>
        <w:pStyle w:val="NormalBody"/>
      </w:pPr>
      <w:r>
        <w:rPr>
          <w:b/>
          <w:bCs/>
        </w:rPr>
        <w:t>Step 1: COMPLETE</w:t>
      </w:r>
      <w:r>
        <w:t xml:space="preserve"> the </w:t>
      </w:r>
      <w:r w:rsidRPr="00FA02AD">
        <w:rPr>
          <w:b/>
          <w:bCs/>
        </w:rPr>
        <w:t xml:space="preserve">Notice of </w:t>
      </w:r>
      <w:r w:rsidR="00BE7A32" w:rsidRPr="00FA02AD">
        <w:rPr>
          <w:b/>
          <w:bCs/>
        </w:rPr>
        <w:t>Application</w:t>
      </w:r>
      <w:r w:rsidRPr="00FA02AD">
        <w:rPr>
          <w:b/>
          <w:bCs/>
        </w:rPr>
        <w:t xml:space="preserve"> for Vexatious Litigant Order</w:t>
      </w:r>
      <w:r>
        <w:t xml:space="preserve"> form. Specify the grounds </w:t>
      </w:r>
      <w:r w:rsidR="00F1058E">
        <w:t>you are relying on in support of the application</w:t>
      </w:r>
      <w:r>
        <w:t xml:space="preserve">. </w:t>
      </w:r>
      <w:r w:rsidR="00AB0870">
        <w:t xml:space="preserve">Be specific. </w:t>
      </w:r>
      <w:r>
        <w:t xml:space="preserve">Examples </w:t>
      </w:r>
      <w:r w:rsidR="00B553F2">
        <w:t xml:space="preserve">may </w:t>
      </w:r>
      <w:r>
        <w:t>include bringing multiple proceedings to try to re-determine already determined issues, bringing forward grounds and issues from previous proceedings, the persistent pursuit of unsuccessful appeals, the failure to pay costs awards and brin</w:t>
      </w:r>
      <w:r w:rsidR="009B4046">
        <w:t>g</w:t>
      </w:r>
      <w:r>
        <w:t xml:space="preserve">ing proceedings where no reasonable person would expect to obtain the relief sought. </w:t>
      </w:r>
    </w:p>
    <w:p w14:paraId="434E38DD" w14:textId="1513E078" w:rsidR="00BE7F8C" w:rsidRDefault="00F25E4F" w:rsidP="00343799">
      <w:pPr>
        <w:pStyle w:val="NormalBody"/>
      </w:pPr>
      <w:r>
        <w:t xml:space="preserve">To the </w:t>
      </w:r>
      <w:r w:rsidR="004B2243">
        <w:t>best</w:t>
      </w:r>
      <w:r>
        <w:t xml:space="preserve"> </w:t>
      </w:r>
      <w:r w:rsidR="00AB0870">
        <w:t xml:space="preserve">that you </w:t>
      </w:r>
      <w:r>
        <w:t>can determine</w:t>
      </w:r>
      <w:r w:rsidR="00AB0870">
        <w:t xml:space="preserve"> </w:t>
      </w:r>
      <w:r w:rsidR="00E52D25">
        <w:t>the following</w:t>
      </w:r>
      <w:r w:rsidR="00AB0870">
        <w:t xml:space="preserve"> information</w:t>
      </w:r>
      <w:r>
        <w:t>, y</w:t>
      </w:r>
      <w:r w:rsidR="00F1058E">
        <w:t>ou are required to l</w:t>
      </w:r>
      <w:r w:rsidR="00BE7F8C">
        <w:t xml:space="preserve">ist </w:t>
      </w:r>
      <w:r w:rsidR="00E52D25">
        <w:t xml:space="preserve">both </w:t>
      </w:r>
      <w:r w:rsidR="00BE7F8C">
        <w:t xml:space="preserve">ongoing and disposed </w:t>
      </w:r>
      <w:r w:rsidR="00FB506B">
        <w:t xml:space="preserve">(concluded) </w:t>
      </w:r>
      <w:r w:rsidR="00BE7F8C">
        <w:t xml:space="preserve">proceedings </w:t>
      </w:r>
      <w:r>
        <w:t xml:space="preserve">in any court in Ontario to which </w:t>
      </w:r>
      <w:r w:rsidR="00BE7F8C">
        <w:t>the</w:t>
      </w:r>
      <w:r w:rsidR="00860F1A">
        <w:t xml:space="preserve"> person </w:t>
      </w:r>
      <w:r w:rsidR="00FB506B">
        <w:t>against whom you are seeking</w:t>
      </w:r>
      <w:r w:rsidR="00860F1A">
        <w:t xml:space="preserve"> a vexatious litigant order</w:t>
      </w:r>
      <w:r w:rsidR="00BE7F8C">
        <w:t xml:space="preserve"> </w:t>
      </w:r>
      <w:r w:rsidR="00DF0925">
        <w:t>is or was a party, as applicable</w:t>
      </w:r>
      <w:r w:rsidR="00BE7F8C">
        <w:t xml:space="preserve">. </w:t>
      </w:r>
      <w:r w:rsidR="00F1058E">
        <w:t>You must provide t</w:t>
      </w:r>
      <w:r w:rsidR="00BE7F8C">
        <w:t xml:space="preserve">he court file number, location of the proceeding, title of the proceeding and citation of reported decisions made </w:t>
      </w:r>
      <w:proofErr w:type="gramStart"/>
      <w:r w:rsidR="00BE7F8C">
        <w:t>in the course of</w:t>
      </w:r>
      <w:proofErr w:type="gramEnd"/>
      <w:r w:rsidR="00BE7F8C">
        <w:t xml:space="preserve"> the proceeding. For ongoing proceedings only, </w:t>
      </w:r>
      <w:r w:rsidR="00F1058E">
        <w:t xml:space="preserve">also provide </w:t>
      </w:r>
      <w:r w:rsidR="00BE7F8C">
        <w:t>the name</w:t>
      </w:r>
      <w:r w:rsidR="00A60E15">
        <w:t>,</w:t>
      </w:r>
      <w:r w:rsidR="00BE7F8C">
        <w:t xml:space="preserve"> </w:t>
      </w:r>
      <w:proofErr w:type="gramStart"/>
      <w:r w:rsidR="00BE7F8C">
        <w:t>address</w:t>
      </w:r>
      <w:proofErr w:type="gramEnd"/>
      <w:r w:rsidR="00BE7F8C">
        <w:t xml:space="preserve"> </w:t>
      </w:r>
      <w:r w:rsidR="00A60E15">
        <w:t>and</w:t>
      </w:r>
      <w:r w:rsidR="00BE7F8C">
        <w:t xml:space="preserve"> email address </w:t>
      </w:r>
      <w:r w:rsidR="00A60E15">
        <w:t xml:space="preserve">(if any) </w:t>
      </w:r>
      <w:r w:rsidR="00BE7F8C">
        <w:t>of each party to the proceeding</w:t>
      </w:r>
      <w:r w:rsidR="00923A31">
        <w:t xml:space="preserve"> or their lawyer</w:t>
      </w:r>
      <w:r w:rsidR="00791061">
        <w:t xml:space="preserve"> if they are represented</w:t>
      </w:r>
      <w:r w:rsidR="00BE7F8C">
        <w:t>.</w:t>
      </w:r>
    </w:p>
    <w:p w14:paraId="2B31A600" w14:textId="40CEAD86" w:rsidR="00BE7F8C" w:rsidRDefault="00BE7F8C" w:rsidP="00343799">
      <w:pPr>
        <w:pStyle w:val="NormalBody"/>
      </w:pPr>
      <w:r>
        <w:rPr>
          <w:b/>
          <w:bCs/>
        </w:rPr>
        <w:t xml:space="preserve">Step 2: </w:t>
      </w:r>
      <w:r w:rsidR="00513EBB" w:rsidRPr="003B7FF9">
        <w:t>Take or submit</w:t>
      </w:r>
      <w:r w:rsidR="00513EBB">
        <w:rPr>
          <w:b/>
          <w:bCs/>
        </w:rPr>
        <w:t xml:space="preserve"> </w:t>
      </w:r>
      <w:r>
        <w:t xml:space="preserve">the notice of </w:t>
      </w:r>
      <w:r w:rsidR="00BE7A32">
        <w:t>application</w:t>
      </w:r>
      <w:r>
        <w:t xml:space="preserve"> </w:t>
      </w:r>
      <w:r w:rsidR="00513EBB">
        <w:t xml:space="preserve">to </w:t>
      </w:r>
      <w:r>
        <w:t>the Superior Court of Justice</w:t>
      </w:r>
      <w:r w:rsidR="00513EBB">
        <w:t xml:space="preserve"> to have it </w:t>
      </w:r>
      <w:r w:rsidR="00513EBB" w:rsidRPr="003B7FF9">
        <w:rPr>
          <w:b/>
          <w:bCs/>
        </w:rPr>
        <w:t>ISSUED</w:t>
      </w:r>
      <w:r w:rsidR="006A039F">
        <w:t>.</w:t>
      </w:r>
      <w:r>
        <w:t xml:space="preserve"> </w:t>
      </w:r>
    </w:p>
    <w:p w14:paraId="1C6B424C" w14:textId="02CEF092" w:rsidR="001E0D67" w:rsidRDefault="00BE7F8C" w:rsidP="00343799">
      <w:pPr>
        <w:pStyle w:val="NormalBody"/>
      </w:pPr>
      <w:r>
        <w:rPr>
          <w:b/>
          <w:bCs/>
        </w:rPr>
        <w:t>Step 3: SERVE.</w:t>
      </w:r>
      <w:r>
        <w:t xml:space="preserve"> You must </w:t>
      </w:r>
      <w:r w:rsidR="00062218">
        <w:t xml:space="preserve">give </w:t>
      </w:r>
      <w:r>
        <w:t xml:space="preserve">a copy of the </w:t>
      </w:r>
      <w:r w:rsidR="00062218">
        <w:t xml:space="preserve">issued </w:t>
      </w:r>
      <w:r>
        <w:t xml:space="preserve">notice of </w:t>
      </w:r>
      <w:r w:rsidR="00BE7A32">
        <w:t>applicatio</w:t>
      </w:r>
      <w:r>
        <w:t xml:space="preserve">n to the </w:t>
      </w:r>
      <w:r w:rsidR="00B82689">
        <w:t xml:space="preserve">person </w:t>
      </w:r>
      <w:r w:rsidR="00736E9A">
        <w:t>against whom you are seeking a</w:t>
      </w:r>
      <w:r w:rsidR="00B82689">
        <w:t xml:space="preserve"> vexatious litigant order</w:t>
      </w:r>
      <w:r>
        <w:t xml:space="preserve"> and </w:t>
      </w:r>
      <w:r w:rsidR="0014544F">
        <w:t xml:space="preserve">to all </w:t>
      </w:r>
      <w:r>
        <w:t>the p</w:t>
      </w:r>
      <w:r w:rsidR="00665EF2">
        <w:t>ersons</w:t>
      </w:r>
      <w:r>
        <w:t xml:space="preserve"> </w:t>
      </w:r>
      <w:r w:rsidR="00981DB9">
        <w:t xml:space="preserve">named </w:t>
      </w:r>
      <w:r>
        <w:t xml:space="preserve">in the list of </w:t>
      </w:r>
      <w:r w:rsidRPr="007C51AB">
        <w:rPr>
          <w:b/>
          <w:bCs/>
        </w:rPr>
        <w:t>ongoing</w:t>
      </w:r>
      <w:r>
        <w:t xml:space="preserve"> proceedings</w:t>
      </w:r>
      <w:r w:rsidR="00665EF2">
        <w:t xml:space="preserve"> </w:t>
      </w:r>
      <w:r w:rsidR="00981DB9">
        <w:t>o</w:t>
      </w:r>
      <w:r w:rsidR="00665EF2">
        <w:t>n th</w:t>
      </w:r>
      <w:r w:rsidR="00567499">
        <w:t>e</w:t>
      </w:r>
      <w:r w:rsidR="00665EF2">
        <w:t xml:space="preserve"> notice</w:t>
      </w:r>
      <w:r>
        <w:t xml:space="preserve">. This is called “serving” the parties. There are rules about how this must be done. See Rule 2.2 and Rule 16 of the </w:t>
      </w:r>
      <w:r w:rsidRPr="004B2243">
        <w:rPr>
          <w:i/>
          <w:iCs/>
        </w:rPr>
        <w:t>Rules of Civil Procedure</w:t>
      </w:r>
      <w:r w:rsidRPr="001D5168">
        <w:t>.</w:t>
      </w:r>
      <w:r w:rsidR="00543054">
        <w:t xml:space="preserve"> Unless the court orders otherwise, you do not need to serve persons who are named only in the list of disposed proceedings.</w:t>
      </w:r>
    </w:p>
    <w:p w14:paraId="19F23E35" w14:textId="7D6E5158" w:rsidR="00391868" w:rsidRDefault="00391868" w:rsidP="00343799">
      <w:pPr>
        <w:pStyle w:val="NormalBody"/>
      </w:pPr>
      <w:r w:rsidRPr="007C51AB">
        <w:rPr>
          <w:b/>
          <w:bCs/>
        </w:rPr>
        <w:t>Step 4: FILE proof of service.</w:t>
      </w:r>
      <w:r>
        <w:t xml:space="preserve"> You must complete proof of service </w:t>
      </w:r>
      <w:r w:rsidR="00F00131">
        <w:t xml:space="preserve">in accordance with rule 16.09 of the </w:t>
      </w:r>
      <w:r w:rsidR="00F00131" w:rsidRPr="004B2243">
        <w:rPr>
          <w:i/>
          <w:iCs/>
        </w:rPr>
        <w:t>Rules of Civil Procedure</w:t>
      </w:r>
      <w:r w:rsidR="00F00131">
        <w:t xml:space="preserve"> for each person required to be served with the notice and file the proof of service in the court.</w:t>
      </w:r>
    </w:p>
    <w:p w14:paraId="25A8E1EA" w14:textId="77777777" w:rsidR="00DB5851" w:rsidRPr="003A6BF6" w:rsidRDefault="00DB5851" w:rsidP="00343799">
      <w:pPr>
        <w:pStyle w:val="InstructionsHeading"/>
        <w:spacing w:after="360"/>
      </w:pPr>
      <w:r w:rsidRPr="003A6BF6">
        <w:t xml:space="preserve">What </w:t>
      </w:r>
      <w:r>
        <w:t>H</w:t>
      </w:r>
      <w:r w:rsidRPr="003A6BF6">
        <w:t xml:space="preserve">appens </w:t>
      </w:r>
      <w:r>
        <w:t>N</w:t>
      </w:r>
      <w:r w:rsidRPr="003A6BF6">
        <w:t>ext?</w:t>
      </w:r>
    </w:p>
    <w:p w14:paraId="5AEF87ED" w14:textId="36AC3720" w:rsidR="00DB5851" w:rsidRPr="003A6BF6" w:rsidRDefault="00DB5851" w:rsidP="00343799">
      <w:pPr>
        <w:pStyle w:val="NormalBody"/>
      </w:pPr>
      <w:r>
        <w:rPr>
          <w:b/>
          <w:bCs/>
        </w:rPr>
        <w:t>RESPONSE.</w:t>
      </w:r>
      <w:r>
        <w:t xml:space="preserve"> After you </w:t>
      </w:r>
      <w:r w:rsidR="003E7255">
        <w:t>issue and serve</w:t>
      </w:r>
      <w:r>
        <w:t xml:space="preserve"> your notice of </w:t>
      </w:r>
      <w:r w:rsidR="00236DE8">
        <w:t>application</w:t>
      </w:r>
      <w:r>
        <w:t xml:space="preserve">, the </w:t>
      </w:r>
      <w:r w:rsidR="00665EF2">
        <w:t xml:space="preserve">person </w:t>
      </w:r>
      <w:r w:rsidR="00B5346F">
        <w:t>against whom you are seeking a</w:t>
      </w:r>
      <w:r>
        <w:t xml:space="preserve"> vexatious </w:t>
      </w:r>
      <w:r w:rsidRPr="00481FDD">
        <w:t xml:space="preserve">litigant order has 20 days to serve and file a </w:t>
      </w:r>
      <w:r w:rsidRPr="00481FDD">
        <w:rPr>
          <w:b/>
          <w:bCs/>
        </w:rPr>
        <w:t xml:space="preserve">Form 2.2D Response from </w:t>
      </w:r>
      <w:r w:rsidR="00481FDD" w:rsidRPr="00481FDD">
        <w:rPr>
          <w:b/>
          <w:bCs/>
        </w:rPr>
        <w:t xml:space="preserve">Potential </w:t>
      </w:r>
      <w:r w:rsidRPr="00481FDD">
        <w:rPr>
          <w:b/>
          <w:bCs/>
        </w:rPr>
        <w:t>Subject of Vexatious Litigant Order</w:t>
      </w:r>
      <w:r w:rsidRPr="00481FDD">
        <w:t>.</w:t>
      </w:r>
    </w:p>
    <w:p w14:paraId="21A555D5" w14:textId="68E4D3DF" w:rsidR="00DB5851" w:rsidRDefault="00DB5851" w:rsidP="00343799">
      <w:pPr>
        <w:pStyle w:val="NormalBody"/>
      </w:pPr>
      <w:r>
        <w:rPr>
          <w:b/>
          <w:bCs/>
        </w:rPr>
        <w:lastRenderedPageBreak/>
        <w:t xml:space="preserve">REPLY. </w:t>
      </w:r>
      <w:r w:rsidR="00527DA0">
        <w:t xml:space="preserve">You </w:t>
      </w:r>
      <w:r w:rsidR="00B5346F">
        <w:t xml:space="preserve">and </w:t>
      </w:r>
      <w:r w:rsidR="00527DA0">
        <w:t>a</w:t>
      </w:r>
      <w:r>
        <w:t>ny other party or person named in</w:t>
      </w:r>
      <w:r w:rsidR="00BF37CD">
        <w:t xml:space="preserve"> the list of ongoing proceedings </w:t>
      </w:r>
      <w:r w:rsidR="00B5346F">
        <w:t>i</w:t>
      </w:r>
      <w:r w:rsidR="00BF37CD">
        <w:t>n</w:t>
      </w:r>
      <w:r>
        <w:t xml:space="preserve"> th</w:t>
      </w:r>
      <w:r w:rsidR="00567499">
        <w:t>e</w:t>
      </w:r>
      <w:r>
        <w:t xml:space="preserve"> notice may choose to serve and file a</w:t>
      </w:r>
      <w:r w:rsidR="007A5AC3">
        <w:t xml:space="preserve"> reply using</w:t>
      </w:r>
      <w:r>
        <w:t xml:space="preserve"> </w:t>
      </w:r>
      <w:r w:rsidRPr="003421B1">
        <w:rPr>
          <w:b/>
          <w:bCs/>
        </w:rPr>
        <w:t>Form 2.2E</w:t>
      </w:r>
      <w:r>
        <w:t xml:space="preserve"> </w:t>
      </w:r>
      <w:r w:rsidRPr="003A6BF6">
        <w:rPr>
          <w:b/>
          <w:bCs/>
        </w:rPr>
        <w:t>Reply Respecting Po</w:t>
      </w:r>
      <w:r w:rsidR="0054254F">
        <w:rPr>
          <w:b/>
          <w:bCs/>
        </w:rPr>
        <w:t>tential</w:t>
      </w:r>
      <w:r w:rsidRPr="003A6BF6">
        <w:rPr>
          <w:b/>
          <w:bCs/>
        </w:rPr>
        <w:t xml:space="preserve"> Vexatious Litigant Order</w:t>
      </w:r>
      <w:r w:rsidRPr="00151F04">
        <w:t xml:space="preserve"> </w:t>
      </w:r>
      <w:r>
        <w:t xml:space="preserve">up to 20 days after </w:t>
      </w:r>
      <w:r w:rsidR="00651E00">
        <w:t>the person against whom you are seeking a vexatious litigant order serves their response</w:t>
      </w:r>
      <w:r>
        <w:t>. If</w:t>
      </w:r>
      <w:r w:rsidR="007A3A36">
        <w:t xml:space="preserve"> they do not serve</w:t>
      </w:r>
      <w:r>
        <w:t xml:space="preserve"> a response, </w:t>
      </w:r>
      <w:r w:rsidR="00C52801">
        <w:t xml:space="preserve">you </w:t>
      </w:r>
      <w:r w:rsidR="00A071D9">
        <w:t xml:space="preserve">and </w:t>
      </w:r>
      <w:r>
        <w:t xml:space="preserve">any other party or person named in </w:t>
      </w:r>
      <w:r w:rsidR="00E854A6">
        <w:t xml:space="preserve">list of ongoing proceedings </w:t>
      </w:r>
      <w:r w:rsidR="00A071D9">
        <w:t xml:space="preserve">in </w:t>
      </w:r>
      <w:r>
        <w:t>th</w:t>
      </w:r>
      <w:r w:rsidR="00567499">
        <w:t>e</w:t>
      </w:r>
      <w:r>
        <w:t xml:space="preserve"> notice may serve and file a reply up to 30 days after </w:t>
      </w:r>
      <w:r w:rsidR="00A071D9">
        <w:t xml:space="preserve">you served </w:t>
      </w:r>
      <w:r>
        <w:t>the notice.</w:t>
      </w:r>
    </w:p>
    <w:p w14:paraId="027E42AB" w14:textId="11556A4F" w:rsidR="00DB5851" w:rsidRDefault="00DB5851" w:rsidP="00343799">
      <w:pPr>
        <w:pStyle w:val="NormalBody"/>
      </w:pPr>
      <w:r w:rsidRPr="00481FDD">
        <w:rPr>
          <w:b/>
          <w:bCs/>
        </w:rPr>
        <w:t>JUDGE’S INITIAL REVIEW.</w:t>
      </w:r>
      <w:r w:rsidRPr="00481FDD">
        <w:t xml:space="preserve"> After the time to file a response and any replies has elapsed, a judge will conduct an initial review of all submissions. Upon completion of the review, the judge will make an order in </w:t>
      </w:r>
      <w:r w:rsidRPr="00481FDD">
        <w:rPr>
          <w:b/>
          <w:bCs/>
        </w:rPr>
        <w:t xml:space="preserve">Form 2.2F </w:t>
      </w:r>
      <w:r w:rsidR="00481FDD" w:rsidRPr="00481FDD">
        <w:rPr>
          <w:b/>
          <w:bCs/>
        </w:rPr>
        <w:t xml:space="preserve">Order Following </w:t>
      </w:r>
      <w:r w:rsidRPr="00481FDD">
        <w:rPr>
          <w:b/>
          <w:bCs/>
        </w:rPr>
        <w:t>Initial Review Under Rule 2.2</w:t>
      </w:r>
      <w:r w:rsidRPr="00481FDD">
        <w:t xml:space="preserve"> regarding whether to schedule a hearing </w:t>
      </w:r>
      <w:r w:rsidR="002A1205" w:rsidRPr="00481FDD">
        <w:t>in the matter</w:t>
      </w:r>
      <w:r w:rsidRPr="00481FDD">
        <w:t>. The registrar will provide a copy of the order to every party or person who filed a document to participate in the motion.</w:t>
      </w:r>
    </w:p>
    <w:p w14:paraId="14CFFAA5" w14:textId="6A537078" w:rsidR="00DB5851" w:rsidRDefault="00DB5851" w:rsidP="00343799">
      <w:pPr>
        <w:pStyle w:val="NormalBody"/>
        <w:spacing w:after="240"/>
      </w:pPr>
      <w:r>
        <w:rPr>
          <w:b/>
          <w:bCs/>
        </w:rPr>
        <w:t>HEARING, DECISION AND ORDER.</w:t>
      </w:r>
      <w:r>
        <w:t xml:space="preserve"> If a hearing is ordered following the initial review, the hearing will be conducted according to the directions provided. After the hearing, the presiding judge will either make a vexatious litigant order in </w:t>
      </w:r>
      <w:r w:rsidRPr="00AB22C9">
        <w:rPr>
          <w:b/>
          <w:bCs/>
        </w:rPr>
        <w:t>Form 2.2G Vexatious Litigant Order</w:t>
      </w:r>
      <w:r w:rsidR="00184B1A">
        <w:rPr>
          <w:b/>
          <w:bCs/>
        </w:rPr>
        <w:t xml:space="preserve"> </w:t>
      </w:r>
      <w:r w:rsidR="00184B1A" w:rsidRPr="007C51AB">
        <w:t>or decline to make a vexatious litigant order</w:t>
      </w:r>
      <w:r w:rsidRPr="00184B1A">
        <w:t xml:space="preserve">. If a vexatious litigant order is made, the </w:t>
      </w:r>
      <w:r w:rsidR="006A12B5" w:rsidRPr="00184B1A">
        <w:t xml:space="preserve">person who is the </w:t>
      </w:r>
      <w:r w:rsidRPr="00184B1A">
        <w:t>subject</w:t>
      </w:r>
      <w:r>
        <w:t xml:space="preserve"> of the order may be </w:t>
      </w:r>
      <w:r w:rsidR="009A795A">
        <w:t xml:space="preserve">declared a vexatious litigant and be </w:t>
      </w:r>
      <w:r>
        <w:t>restricted from:</w:t>
      </w:r>
    </w:p>
    <w:p w14:paraId="09CF3EF9" w14:textId="77777777" w:rsidR="00DB5851" w:rsidRDefault="00DB5851" w:rsidP="00343799">
      <w:pPr>
        <w:pStyle w:val="Bullet"/>
      </w:pPr>
      <w:r>
        <w:t xml:space="preserve">commencing or continuing any court proceedings in </w:t>
      </w:r>
      <w:proofErr w:type="gramStart"/>
      <w:r>
        <w:t>future;</w:t>
      </w:r>
      <w:proofErr w:type="gramEnd"/>
    </w:p>
    <w:p w14:paraId="6EAF7E51" w14:textId="77777777" w:rsidR="00DB5851" w:rsidRDefault="00DB5851" w:rsidP="00343799">
      <w:pPr>
        <w:pStyle w:val="Bullet"/>
      </w:pPr>
      <w:r>
        <w:t xml:space="preserve">commencing or continuing any court proceedings in future against </w:t>
      </w:r>
      <w:proofErr w:type="gramStart"/>
      <w:r>
        <w:t>particular parties</w:t>
      </w:r>
      <w:proofErr w:type="gramEnd"/>
      <w:r>
        <w:t>; and/or</w:t>
      </w:r>
    </w:p>
    <w:p w14:paraId="5D8DDB8A" w14:textId="77777777" w:rsidR="00DB5851" w:rsidRDefault="00DB5851" w:rsidP="00343799">
      <w:pPr>
        <w:pStyle w:val="Bullet"/>
      </w:pPr>
      <w:r>
        <w:t xml:space="preserve">commencing or continuing any court proceedings in future regarding </w:t>
      </w:r>
      <w:proofErr w:type="gramStart"/>
      <w:r>
        <w:t>particular subject</w:t>
      </w:r>
      <w:proofErr w:type="gramEnd"/>
      <w:r>
        <w:t xml:space="preserve"> matter</w:t>
      </w:r>
    </w:p>
    <w:p w14:paraId="0828F5B7" w14:textId="04A3E2BF" w:rsidR="00DB5851" w:rsidRDefault="00DB5851" w:rsidP="00343799">
      <w:pPr>
        <w:pStyle w:val="NormalBody"/>
        <w:spacing w:before="240"/>
      </w:pPr>
      <w:r>
        <w:t xml:space="preserve">without leave (permission) of a </w:t>
      </w:r>
      <w:r w:rsidR="00D72960">
        <w:t xml:space="preserve">judge of the </w:t>
      </w:r>
      <w:r>
        <w:t>Superior Court of Justice.</w:t>
      </w:r>
      <w:r w:rsidR="00881520">
        <w:t xml:space="preserve"> </w:t>
      </w:r>
      <w:r>
        <w:t xml:space="preserve">The </w:t>
      </w:r>
      <w:r w:rsidR="006A12B5">
        <w:t xml:space="preserve">person who is the </w:t>
      </w:r>
      <w:r>
        <w:t xml:space="preserve">subject of the </w:t>
      </w:r>
      <w:r w:rsidR="009A795A">
        <w:t xml:space="preserve">vexatious litigant </w:t>
      </w:r>
      <w:r>
        <w:t xml:space="preserve">order may also be subject to other terms that the presiding judge determines are just. </w:t>
      </w:r>
    </w:p>
    <w:p w14:paraId="4BDCE71B" w14:textId="05647496" w:rsidR="00615881" w:rsidRDefault="00615881" w:rsidP="00343799">
      <w:pPr>
        <w:pStyle w:val="NormalBody"/>
      </w:pPr>
      <w:r>
        <w:t>If the judge declines to make a vexatious litigant order, the judge will make an order reflecting this decision and will provide reasons.</w:t>
      </w:r>
    </w:p>
    <w:p w14:paraId="6BB2E841" w14:textId="644C37EC" w:rsidR="000E5707" w:rsidRPr="004B2243" w:rsidRDefault="008F228C" w:rsidP="00343799">
      <w:pPr>
        <w:pStyle w:val="NormalBody"/>
      </w:pPr>
      <w:r>
        <w:rPr>
          <w:b/>
          <w:bCs/>
        </w:rPr>
        <w:t>APPEAL.</w:t>
      </w:r>
      <w:r>
        <w:t xml:space="preserve"> A vexatious litigant order may be appealed, as set out in section 140(2.3) of the </w:t>
      </w:r>
      <w:r w:rsidRPr="002877C8">
        <w:rPr>
          <w:i/>
          <w:iCs/>
        </w:rPr>
        <w:t>Courts of Justice Act</w:t>
      </w:r>
      <w:r w:rsidR="004B2243">
        <w:t>.</w:t>
      </w:r>
    </w:p>
    <w:sectPr w:rsidR="000E5707" w:rsidRPr="004B2243" w:rsidSect="004B2243">
      <w:footerReference w:type="default" r:id="rId14"/>
      <w:pgSz w:w="12240" w:h="15840"/>
      <w:pgMar w:top="900"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B0776" w14:textId="77777777" w:rsidR="007E44B2" w:rsidRDefault="007E44B2" w:rsidP="00891F51">
      <w:r>
        <w:separator/>
      </w:r>
    </w:p>
  </w:endnote>
  <w:endnote w:type="continuationSeparator" w:id="0">
    <w:p w14:paraId="4DDC8780" w14:textId="77777777" w:rsidR="007E44B2" w:rsidRDefault="007E44B2" w:rsidP="00891F51">
      <w:r>
        <w:continuationSeparator/>
      </w:r>
    </w:p>
  </w:endnote>
  <w:endnote w:type="continuationNotice" w:id="1">
    <w:p w14:paraId="6241FC54" w14:textId="77777777" w:rsidR="007E44B2" w:rsidRDefault="007E4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84E2" w14:textId="77777777" w:rsidR="004B2243" w:rsidRDefault="004B2243">
    <w:pPr>
      <w:pStyle w:val="Footer"/>
    </w:pPr>
    <w:r>
      <w:rPr>
        <w:b/>
        <w:bCs/>
        <w:noProof/>
      </w:rPr>
      <mc:AlternateContent>
        <mc:Choice Requires="wps">
          <w:drawing>
            <wp:anchor distT="0" distB="0" distL="114300" distR="114300" simplePos="0" relativeHeight="251661312" behindDoc="0" locked="0" layoutInCell="1" allowOverlap="1" wp14:anchorId="1ED8AEB7" wp14:editId="79B3696F">
              <wp:simplePos x="0" y="0"/>
              <wp:positionH relativeFrom="column">
                <wp:posOffset>-19990</wp:posOffset>
              </wp:positionH>
              <wp:positionV relativeFrom="paragraph">
                <wp:posOffset>17983</wp:posOffset>
              </wp:positionV>
              <wp:extent cx="643737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373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1076F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1.4pt" to="505.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" strokecolor="black [3213]" strokeweight=".5pt">
              <v:stroke joinstyle="miter"/>
            </v:line>
          </w:pict>
        </mc:Fallback>
      </mc:AlternateContent>
    </w:r>
    <w:r w:rsidRPr="00B03C46">
      <w:rPr>
        <w:b/>
        <w:bCs/>
      </w:rPr>
      <w:t>DO NOT FILE THESE INSTRUCTION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E99A" w14:textId="77777777" w:rsidR="007E44B2" w:rsidRDefault="007E44B2" w:rsidP="00891F51">
      <w:r>
        <w:separator/>
      </w:r>
    </w:p>
  </w:footnote>
  <w:footnote w:type="continuationSeparator" w:id="0">
    <w:p w14:paraId="2C0D6771" w14:textId="77777777" w:rsidR="007E44B2" w:rsidRDefault="007E44B2" w:rsidP="00891F51">
      <w:r>
        <w:continuationSeparator/>
      </w:r>
    </w:p>
  </w:footnote>
  <w:footnote w:type="continuationNotice" w:id="1">
    <w:p w14:paraId="3067BB5F" w14:textId="77777777" w:rsidR="007E44B2" w:rsidRDefault="007E4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8107" w14:textId="1228590A" w:rsidR="00AB2BFD" w:rsidRPr="00AB2BFD" w:rsidRDefault="00AB2BFD" w:rsidP="00AB2BFD">
    <w:pPr>
      <w:pStyle w:val="Header"/>
      <w:jc w:val="center"/>
      <w:rPr>
        <w:sz w:val="20"/>
        <w:szCs w:val="20"/>
      </w:rPr>
    </w:pPr>
  </w:p>
  <w:p w14:paraId="30EC8975" w14:textId="77777777" w:rsidR="00AB2BFD" w:rsidRPr="00AB2BFD" w:rsidRDefault="00AB2BFD" w:rsidP="00AB2BFD">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A75AA"/>
    <w:multiLevelType w:val="hybridMultilevel"/>
    <w:tmpl w:val="9446E9BE"/>
    <w:lvl w:ilvl="0" w:tplc="A780857C">
      <w:numFmt w:val="bullet"/>
      <w:pStyle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6843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51"/>
    <w:rsid w:val="0000010E"/>
    <w:rsid w:val="00002B55"/>
    <w:rsid w:val="00034635"/>
    <w:rsid w:val="000455BA"/>
    <w:rsid w:val="00057C96"/>
    <w:rsid w:val="00061738"/>
    <w:rsid w:val="00062218"/>
    <w:rsid w:val="00082D3F"/>
    <w:rsid w:val="000E5707"/>
    <w:rsid w:val="000F6AA5"/>
    <w:rsid w:val="00103FAD"/>
    <w:rsid w:val="00105181"/>
    <w:rsid w:val="00110641"/>
    <w:rsid w:val="00114F63"/>
    <w:rsid w:val="001322C6"/>
    <w:rsid w:val="001440C1"/>
    <w:rsid w:val="0014544F"/>
    <w:rsid w:val="00151F04"/>
    <w:rsid w:val="00183E48"/>
    <w:rsid w:val="00184B1A"/>
    <w:rsid w:val="00197FE3"/>
    <w:rsid w:val="001B707A"/>
    <w:rsid w:val="001C046A"/>
    <w:rsid w:val="001C33E9"/>
    <w:rsid w:val="001C7D80"/>
    <w:rsid w:val="001D5168"/>
    <w:rsid w:val="001D78F9"/>
    <w:rsid w:val="001E0D67"/>
    <w:rsid w:val="00203BF4"/>
    <w:rsid w:val="00214F6B"/>
    <w:rsid w:val="0022387C"/>
    <w:rsid w:val="0022555E"/>
    <w:rsid w:val="002315CC"/>
    <w:rsid w:val="00231B8D"/>
    <w:rsid w:val="002333DF"/>
    <w:rsid w:val="00233839"/>
    <w:rsid w:val="00235882"/>
    <w:rsid w:val="00236DE8"/>
    <w:rsid w:val="002445AB"/>
    <w:rsid w:val="00247739"/>
    <w:rsid w:val="002517F0"/>
    <w:rsid w:val="002526D2"/>
    <w:rsid w:val="00262229"/>
    <w:rsid w:val="00263EAD"/>
    <w:rsid w:val="00263FD0"/>
    <w:rsid w:val="00266746"/>
    <w:rsid w:val="0028454B"/>
    <w:rsid w:val="002A1205"/>
    <w:rsid w:val="002A3241"/>
    <w:rsid w:val="002C3051"/>
    <w:rsid w:val="002C4BF8"/>
    <w:rsid w:val="002E5241"/>
    <w:rsid w:val="002E5BBD"/>
    <w:rsid w:val="003014CA"/>
    <w:rsid w:val="0031717C"/>
    <w:rsid w:val="00317676"/>
    <w:rsid w:val="003230F4"/>
    <w:rsid w:val="00331A1C"/>
    <w:rsid w:val="003414C7"/>
    <w:rsid w:val="00343799"/>
    <w:rsid w:val="003437AE"/>
    <w:rsid w:val="003453D9"/>
    <w:rsid w:val="0037626E"/>
    <w:rsid w:val="00391868"/>
    <w:rsid w:val="00392279"/>
    <w:rsid w:val="00394031"/>
    <w:rsid w:val="00395341"/>
    <w:rsid w:val="003A0E9A"/>
    <w:rsid w:val="003B7FF9"/>
    <w:rsid w:val="003C38D2"/>
    <w:rsid w:val="003E0E34"/>
    <w:rsid w:val="003E7255"/>
    <w:rsid w:val="003E7296"/>
    <w:rsid w:val="003F2E8D"/>
    <w:rsid w:val="0040087E"/>
    <w:rsid w:val="004422FA"/>
    <w:rsid w:val="00444147"/>
    <w:rsid w:val="004535F8"/>
    <w:rsid w:val="00476D0B"/>
    <w:rsid w:val="00481FDD"/>
    <w:rsid w:val="00483F4F"/>
    <w:rsid w:val="0048540E"/>
    <w:rsid w:val="004A1AB9"/>
    <w:rsid w:val="004B2243"/>
    <w:rsid w:val="004B283B"/>
    <w:rsid w:val="004C4872"/>
    <w:rsid w:val="004C5D74"/>
    <w:rsid w:val="005112C1"/>
    <w:rsid w:val="00513EBB"/>
    <w:rsid w:val="005146E8"/>
    <w:rsid w:val="00527DA0"/>
    <w:rsid w:val="0054254F"/>
    <w:rsid w:val="005429A2"/>
    <w:rsid w:val="00543054"/>
    <w:rsid w:val="00557AFC"/>
    <w:rsid w:val="00562A86"/>
    <w:rsid w:val="00567499"/>
    <w:rsid w:val="00570BB8"/>
    <w:rsid w:val="005744F5"/>
    <w:rsid w:val="00595C20"/>
    <w:rsid w:val="00597BE3"/>
    <w:rsid w:val="005A5A6E"/>
    <w:rsid w:val="005D645A"/>
    <w:rsid w:val="005E08DE"/>
    <w:rsid w:val="005E4902"/>
    <w:rsid w:val="005E6D21"/>
    <w:rsid w:val="00615881"/>
    <w:rsid w:val="006215FB"/>
    <w:rsid w:val="006356C5"/>
    <w:rsid w:val="00642ED7"/>
    <w:rsid w:val="00651E00"/>
    <w:rsid w:val="00662B71"/>
    <w:rsid w:val="006649BA"/>
    <w:rsid w:val="00665EF2"/>
    <w:rsid w:val="00676B83"/>
    <w:rsid w:val="00690C4A"/>
    <w:rsid w:val="006932B8"/>
    <w:rsid w:val="00693545"/>
    <w:rsid w:val="006A039F"/>
    <w:rsid w:val="006A12B5"/>
    <w:rsid w:val="006A167F"/>
    <w:rsid w:val="006C10EC"/>
    <w:rsid w:val="006C3791"/>
    <w:rsid w:val="006D0693"/>
    <w:rsid w:val="006D42D4"/>
    <w:rsid w:val="006E0034"/>
    <w:rsid w:val="006E6369"/>
    <w:rsid w:val="006F16D9"/>
    <w:rsid w:val="006F7BD4"/>
    <w:rsid w:val="006F7D20"/>
    <w:rsid w:val="0070176A"/>
    <w:rsid w:val="00722ECE"/>
    <w:rsid w:val="0072301C"/>
    <w:rsid w:val="0072547F"/>
    <w:rsid w:val="00727E0E"/>
    <w:rsid w:val="00736E9A"/>
    <w:rsid w:val="00751D0B"/>
    <w:rsid w:val="00756DF3"/>
    <w:rsid w:val="00764C24"/>
    <w:rsid w:val="00767BF1"/>
    <w:rsid w:val="00774CEF"/>
    <w:rsid w:val="007756E0"/>
    <w:rsid w:val="00791061"/>
    <w:rsid w:val="007A3A36"/>
    <w:rsid w:val="007A4981"/>
    <w:rsid w:val="007A5AC3"/>
    <w:rsid w:val="007B47E6"/>
    <w:rsid w:val="007C51AB"/>
    <w:rsid w:val="007C55BB"/>
    <w:rsid w:val="007E44B2"/>
    <w:rsid w:val="007F370B"/>
    <w:rsid w:val="00806298"/>
    <w:rsid w:val="00823C34"/>
    <w:rsid w:val="008240C8"/>
    <w:rsid w:val="00850A8B"/>
    <w:rsid w:val="00860F1A"/>
    <w:rsid w:val="00881520"/>
    <w:rsid w:val="0089055E"/>
    <w:rsid w:val="00891F51"/>
    <w:rsid w:val="00893240"/>
    <w:rsid w:val="008A010B"/>
    <w:rsid w:val="008A15D0"/>
    <w:rsid w:val="008A278D"/>
    <w:rsid w:val="008A7848"/>
    <w:rsid w:val="008C0F68"/>
    <w:rsid w:val="008C4CAD"/>
    <w:rsid w:val="008C50D1"/>
    <w:rsid w:val="008E6CB6"/>
    <w:rsid w:val="008F228C"/>
    <w:rsid w:val="008F3EBC"/>
    <w:rsid w:val="00923A31"/>
    <w:rsid w:val="0092702B"/>
    <w:rsid w:val="009270BD"/>
    <w:rsid w:val="00935DF4"/>
    <w:rsid w:val="00936A4D"/>
    <w:rsid w:val="009410CD"/>
    <w:rsid w:val="00945F0F"/>
    <w:rsid w:val="00962FBD"/>
    <w:rsid w:val="009667E9"/>
    <w:rsid w:val="00974E78"/>
    <w:rsid w:val="00981DB9"/>
    <w:rsid w:val="00986B81"/>
    <w:rsid w:val="00987934"/>
    <w:rsid w:val="009A795A"/>
    <w:rsid w:val="009B4046"/>
    <w:rsid w:val="009D216B"/>
    <w:rsid w:val="009D694A"/>
    <w:rsid w:val="009E6390"/>
    <w:rsid w:val="00A071D9"/>
    <w:rsid w:val="00A22D9E"/>
    <w:rsid w:val="00A247D5"/>
    <w:rsid w:val="00A27D9D"/>
    <w:rsid w:val="00A50CFF"/>
    <w:rsid w:val="00A60E15"/>
    <w:rsid w:val="00A657C3"/>
    <w:rsid w:val="00A7001E"/>
    <w:rsid w:val="00A77C57"/>
    <w:rsid w:val="00A84561"/>
    <w:rsid w:val="00A87B0C"/>
    <w:rsid w:val="00A9306A"/>
    <w:rsid w:val="00AA1089"/>
    <w:rsid w:val="00AB0870"/>
    <w:rsid w:val="00AB2BFD"/>
    <w:rsid w:val="00AB43AD"/>
    <w:rsid w:val="00AC5EEA"/>
    <w:rsid w:val="00AD233A"/>
    <w:rsid w:val="00AE1AF2"/>
    <w:rsid w:val="00B0159B"/>
    <w:rsid w:val="00B372EE"/>
    <w:rsid w:val="00B4169F"/>
    <w:rsid w:val="00B5346F"/>
    <w:rsid w:val="00B553F2"/>
    <w:rsid w:val="00B61F6E"/>
    <w:rsid w:val="00B65F4B"/>
    <w:rsid w:val="00B7134E"/>
    <w:rsid w:val="00B71486"/>
    <w:rsid w:val="00B82689"/>
    <w:rsid w:val="00B84A7A"/>
    <w:rsid w:val="00B96194"/>
    <w:rsid w:val="00BA43AB"/>
    <w:rsid w:val="00BB2286"/>
    <w:rsid w:val="00BC6E23"/>
    <w:rsid w:val="00BD449B"/>
    <w:rsid w:val="00BE7A32"/>
    <w:rsid w:val="00BE7F8C"/>
    <w:rsid w:val="00BF37CD"/>
    <w:rsid w:val="00C04F81"/>
    <w:rsid w:val="00C07169"/>
    <w:rsid w:val="00C36972"/>
    <w:rsid w:val="00C4606C"/>
    <w:rsid w:val="00C50B57"/>
    <w:rsid w:val="00C52801"/>
    <w:rsid w:val="00C70BE4"/>
    <w:rsid w:val="00C7394C"/>
    <w:rsid w:val="00C76BC1"/>
    <w:rsid w:val="00C80C4A"/>
    <w:rsid w:val="00C819F4"/>
    <w:rsid w:val="00C9055C"/>
    <w:rsid w:val="00C971E7"/>
    <w:rsid w:val="00CB3319"/>
    <w:rsid w:val="00CC0BF3"/>
    <w:rsid w:val="00CC4970"/>
    <w:rsid w:val="00CF1A26"/>
    <w:rsid w:val="00CF425B"/>
    <w:rsid w:val="00D03688"/>
    <w:rsid w:val="00D05A6C"/>
    <w:rsid w:val="00D214D5"/>
    <w:rsid w:val="00D359DA"/>
    <w:rsid w:val="00D37937"/>
    <w:rsid w:val="00D53125"/>
    <w:rsid w:val="00D569E1"/>
    <w:rsid w:val="00D72960"/>
    <w:rsid w:val="00D7549A"/>
    <w:rsid w:val="00D83700"/>
    <w:rsid w:val="00DB14F5"/>
    <w:rsid w:val="00DB5851"/>
    <w:rsid w:val="00DB7874"/>
    <w:rsid w:val="00DC1D76"/>
    <w:rsid w:val="00DC666D"/>
    <w:rsid w:val="00DE49C2"/>
    <w:rsid w:val="00DE508A"/>
    <w:rsid w:val="00DF0925"/>
    <w:rsid w:val="00DF7E10"/>
    <w:rsid w:val="00E04C8A"/>
    <w:rsid w:val="00E114EE"/>
    <w:rsid w:val="00E136C9"/>
    <w:rsid w:val="00E14F2D"/>
    <w:rsid w:val="00E2016B"/>
    <w:rsid w:val="00E25179"/>
    <w:rsid w:val="00E2623E"/>
    <w:rsid w:val="00E27130"/>
    <w:rsid w:val="00E52D25"/>
    <w:rsid w:val="00E854A6"/>
    <w:rsid w:val="00E861F4"/>
    <w:rsid w:val="00E90350"/>
    <w:rsid w:val="00EA4C10"/>
    <w:rsid w:val="00EE0A17"/>
    <w:rsid w:val="00EE6E66"/>
    <w:rsid w:val="00F00131"/>
    <w:rsid w:val="00F07AED"/>
    <w:rsid w:val="00F1058E"/>
    <w:rsid w:val="00F11C3A"/>
    <w:rsid w:val="00F209BC"/>
    <w:rsid w:val="00F25E4F"/>
    <w:rsid w:val="00F407C8"/>
    <w:rsid w:val="00F853D2"/>
    <w:rsid w:val="00F934E8"/>
    <w:rsid w:val="00F938D8"/>
    <w:rsid w:val="00FA02AD"/>
    <w:rsid w:val="00FA51C1"/>
    <w:rsid w:val="00FA5B07"/>
    <w:rsid w:val="00FB506B"/>
    <w:rsid w:val="00FB635B"/>
    <w:rsid w:val="00FC4DB7"/>
    <w:rsid w:val="00FC6BF7"/>
    <w:rsid w:val="00FF30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AC4BC"/>
  <w15:chartTrackingRefBased/>
  <w15:docId w15:val="{9DEABCAF-3125-4060-B9AC-959515C3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court-e">
    <w:name w:val="zcourt-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paragraph" w:styleId="Header">
    <w:name w:val="header"/>
    <w:basedOn w:val="Normal"/>
    <w:link w:val="HeaderChar"/>
    <w:uiPriority w:val="99"/>
    <w:unhideWhenUsed/>
    <w:rsid w:val="00AB2BFD"/>
    <w:pPr>
      <w:tabs>
        <w:tab w:val="center" w:pos="4680"/>
        <w:tab w:val="right" w:pos="9360"/>
      </w:tabs>
    </w:pPr>
  </w:style>
  <w:style w:type="character" w:customStyle="1" w:styleId="HeaderChar">
    <w:name w:val="Header Char"/>
    <w:link w:val="Header"/>
    <w:uiPriority w:val="99"/>
    <w:rsid w:val="00AB2BFD"/>
    <w:rPr>
      <w:sz w:val="24"/>
      <w:szCs w:val="24"/>
      <w:lang w:eastAsia="en-US"/>
    </w:rPr>
  </w:style>
  <w:style w:type="paragraph" w:styleId="Footer">
    <w:name w:val="footer"/>
    <w:basedOn w:val="Normal"/>
    <w:link w:val="FooterChar"/>
    <w:uiPriority w:val="99"/>
    <w:unhideWhenUsed/>
    <w:rsid w:val="00AB2BFD"/>
    <w:pPr>
      <w:tabs>
        <w:tab w:val="center" w:pos="4680"/>
        <w:tab w:val="right" w:pos="9360"/>
      </w:tabs>
    </w:pPr>
  </w:style>
  <w:style w:type="character" w:customStyle="1" w:styleId="FooterChar">
    <w:name w:val="Footer Char"/>
    <w:link w:val="Footer"/>
    <w:uiPriority w:val="99"/>
    <w:rsid w:val="00AB2BFD"/>
    <w:rPr>
      <w:sz w:val="24"/>
      <w:szCs w:val="24"/>
      <w:lang w:eastAsia="en-US"/>
    </w:rPr>
  </w:style>
  <w:style w:type="character" w:styleId="CommentReference">
    <w:name w:val="annotation reference"/>
    <w:uiPriority w:val="99"/>
    <w:semiHidden/>
    <w:unhideWhenUsed/>
    <w:rsid w:val="00A9306A"/>
    <w:rPr>
      <w:sz w:val="16"/>
      <w:szCs w:val="16"/>
    </w:rPr>
  </w:style>
  <w:style w:type="paragraph" w:styleId="CommentText">
    <w:name w:val="annotation text"/>
    <w:basedOn w:val="Normal"/>
    <w:link w:val="CommentTextChar"/>
    <w:uiPriority w:val="99"/>
    <w:unhideWhenUsed/>
    <w:rsid w:val="00A9306A"/>
    <w:rPr>
      <w:sz w:val="20"/>
      <w:szCs w:val="20"/>
    </w:rPr>
  </w:style>
  <w:style w:type="character" w:customStyle="1" w:styleId="CommentTextChar">
    <w:name w:val="Comment Text Char"/>
    <w:link w:val="CommentText"/>
    <w:uiPriority w:val="99"/>
    <w:rsid w:val="00A9306A"/>
    <w:rPr>
      <w:lang w:eastAsia="en-US"/>
    </w:rPr>
  </w:style>
  <w:style w:type="table" w:styleId="TableGrid">
    <w:name w:val="Table Grid"/>
    <w:basedOn w:val="TableNormal"/>
    <w:uiPriority w:val="39"/>
    <w:rsid w:val="00AE1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E7A32"/>
    <w:rPr>
      <w:b/>
      <w:bCs/>
    </w:rPr>
  </w:style>
  <w:style w:type="character" w:customStyle="1" w:styleId="CommentSubjectChar">
    <w:name w:val="Comment Subject Char"/>
    <w:link w:val="CommentSubject"/>
    <w:uiPriority w:val="99"/>
    <w:semiHidden/>
    <w:rsid w:val="00BE7A32"/>
    <w:rPr>
      <w:b/>
      <w:bCs/>
      <w:lang w:eastAsia="en-US"/>
    </w:rPr>
  </w:style>
  <w:style w:type="paragraph" w:styleId="Revision">
    <w:name w:val="Revision"/>
    <w:hidden/>
    <w:uiPriority w:val="99"/>
    <w:semiHidden/>
    <w:rsid w:val="00C971E7"/>
    <w:rPr>
      <w:sz w:val="24"/>
      <w:szCs w:val="24"/>
      <w:lang w:eastAsia="en-US"/>
    </w:rPr>
  </w:style>
  <w:style w:type="character" w:styleId="Hyperlink">
    <w:name w:val="Hyperlink"/>
    <w:uiPriority w:val="99"/>
    <w:unhideWhenUsed/>
    <w:rsid w:val="00DF7E10"/>
    <w:rPr>
      <w:color w:val="0563C1"/>
      <w:u w:val="single"/>
    </w:rPr>
  </w:style>
  <w:style w:type="character" w:styleId="UnresolvedMention">
    <w:name w:val="Unresolved Mention"/>
    <w:uiPriority w:val="99"/>
    <w:semiHidden/>
    <w:unhideWhenUsed/>
    <w:rsid w:val="00DF7E10"/>
    <w:rPr>
      <w:color w:val="605E5C"/>
      <w:shd w:val="clear" w:color="auto" w:fill="E1DFDD"/>
    </w:rPr>
  </w:style>
  <w:style w:type="paragraph" w:customStyle="1" w:styleId="NormalBody">
    <w:name w:val="Normal Body"/>
    <w:basedOn w:val="zparawtab-e"/>
    <w:qFormat/>
    <w:rsid w:val="00343799"/>
    <w:pPr>
      <w:spacing w:after="319" w:line="240" w:lineRule="auto"/>
    </w:pPr>
    <w:rPr>
      <w:sz w:val="24"/>
      <w:szCs w:val="24"/>
    </w:rPr>
  </w:style>
  <w:style w:type="paragraph" w:customStyle="1" w:styleId="FormTitle">
    <w:name w:val="Form Title"/>
    <w:basedOn w:val="subject-e"/>
    <w:qFormat/>
    <w:rsid w:val="00343799"/>
    <w:pPr>
      <w:tabs>
        <w:tab w:val="clear" w:pos="0"/>
      </w:tabs>
      <w:spacing w:line="240" w:lineRule="auto"/>
    </w:pPr>
    <w:rPr>
      <w:sz w:val="24"/>
      <w:szCs w:val="24"/>
    </w:rPr>
  </w:style>
  <w:style w:type="paragraph" w:customStyle="1" w:styleId="FormTitle2">
    <w:name w:val="Form Title 2"/>
    <w:basedOn w:val="zheadingx-e"/>
    <w:qFormat/>
    <w:rsid w:val="00343799"/>
    <w:pPr>
      <w:spacing w:after="319" w:line="240" w:lineRule="auto"/>
    </w:pPr>
    <w:rPr>
      <w:sz w:val="24"/>
      <w:szCs w:val="24"/>
    </w:rPr>
  </w:style>
  <w:style w:type="paragraph" w:customStyle="1" w:styleId="Subheading">
    <w:name w:val="Subheading"/>
    <w:basedOn w:val="zparawtab-e"/>
    <w:qFormat/>
    <w:rsid w:val="00343799"/>
    <w:pPr>
      <w:spacing w:after="319" w:line="240" w:lineRule="auto"/>
    </w:pPr>
    <w:rPr>
      <w:b/>
      <w:bCs/>
      <w:sz w:val="24"/>
      <w:szCs w:val="24"/>
    </w:rPr>
  </w:style>
  <w:style w:type="paragraph" w:customStyle="1" w:styleId="TableHeader">
    <w:name w:val="Table Header"/>
    <w:basedOn w:val="zparawtab-e"/>
    <w:qFormat/>
    <w:rsid w:val="00343799"/>
    <w:pPr>
      <w:spacing w:after="319" w:line="240" w:lineRule="auto"/>
      <w:jc w:val="center"/>
    </w:pPr>
    <w:rPr>
      <w:sz w:val="20"/>
    </w:rPr>
  </w:style>
  <w:style w:type="paragraph" w:customStyle="1" w:styleId="TableCell">
    <w:name w:val="Table Cell"/>
    <w:basedOn w:val="zparawtab-e"/>
    <w:qFormat/>
    <w:rsid w:val="00343799"/>
    <w:pPr>
      <w:spacing w:after="319" w:line="240" w:lineRule="auto"/>
    </w:pPr>
    <w:rPr>
      <w:sz w:val="20"/>
    </w:rPr>
  </w:style>
  <w:style w:type="paragraph" w:customStyle="1" w:styleId="InstructionsHeading">
    <w:name w:val="Instructions Heading"/>
    <w:basedOn w:val="footnote-e"/>
    <w:qFormat/>
    <w:rsid w:val="00343799"/>
    <w:pPr>
      <w:spacing w:line="240" w:lineRule="auto"/>
      <w:jc w:val="left"/>
    </w:pPr>
    <w:rPr>
      <w:b/>
      <w:bCs/>
      <w:sz w:val="32"/>
      <w:szCs w:val="32"/>
    </w:rPr>
  </w:style>
  <w:style w:type="paragraph" w:customStyle="1" w:styleId="Bullet">
    <w:name w:val="Bullet"/>
    <w:basedOn w:val="footnote-e"/>
    <w:qFormat/>
    <w:rsid w:val="00343799"/>
    <w:pPr>
      <w:numPr>
        <w:numId w:val="1"/>
      </w:numPr>
      <w:spacing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ntario.ca/page/find-lawyer-or-paralega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tariocourtforms.on.ca/en/rules-of-civil-procedure-form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ntariocourtforms.on.ca/en/rules-of-civil-procedure-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771BA5AC280A49801694DDEBAC5BDF" ma:contentTypeVersion="14" ma:contentTypeDescription="Create a new document." ma:contentTypeScope="" ma:versionID="d7d2c6ff59867b59a0071d7537d23e03">
  <xsd:schema xmlns:xsd="http://www.w3.org/2001/XMLSchema" xmlns:xs="http://www.w3.org/2001/XMLSchema" xmlns:p="http://schemas.microsoft.com/office/2006/metadata/properties" xmlns:ns3="4728da9b-c984-4438-ba6b-dfa6b2b20667" xmlns:ns4="df78f06a-cac6-4040-86c6-a4af9bb69946" targetNamespace="http://schemas.microsoft.com/office/2006/metadata/properties" ma:root="true" ma:fieldsID="3575090913e4235be83d83bd25cc0c83" ns3:_="" ns4:_="">
    <xsd:import namespace="4728da9b-c984-4438-ba6b-dfa6b2b20667"/>
    <xsd:import namespace="df78f06a-cac6-4040-86c6-a4af9bb6994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8da9b-c984-4438-ba6b-dfa6b2b20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8f06a-cac6-4040-86c6-a4af9bb69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728da9b-c984-4438-ba6b-dfa6b2b20667" xsi:nil="true"/>
  </documentManagement>
</p:properties>
</file>

<file path=customXml/itemProps1.xml><?xml version="1.0" encoding="utf-8"?>
<ds:datastoreItem xmlns:ds="http://schemas.openxmlformats.org/officeDocument/2006/customXml" ds:itemID="{AB98FC29-875F-4B49-A3FC-3144731A2E57}">
  <ds:schemaRefs>
    <ds:schemaRef ds:uri="http://schemas.microsoft.com/sharepoint/v3/contenttype/forms"/>
  </ds:schemaRefs>
</ds:datastoreItem>
</file>

<file path=customXml/itemProps2.xml><?xml version="1.0" encoding="utf-8"?>
<ds:datastoreItem xmlns:ds="http://schemas.openxmlformats.org/officeDocument/2006/customXml" ds:itemID="{0ED37627-4054-4A52-80A2-B6985F765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8da9b-c984-4438-ba6b-dfa6b2b20667"/>
    <ds:schemaRef ds:uri="df78f06a-cac6-4040-86c6-a4af9bb69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2EBFF-1BBB-43AD-849A-1073CBA2D9E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78f06a-cac6-4040-86c6-a4af9bb69946"/>
    <ds:schemaRef ds:uri="4728da9b-c984-4438-ba6b-dfa6b2b20667"/>
    <ds:schemaRef ds:uri="http://www.w3.org/XML/1998/namespace"/>
    <ds:schemaRef ds:uri="http://purl.org/dc/dcmitype/"/>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1722</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RCP-E 2.2B</vt:lpstr>
    </vt:vector>
  </TitlesOfParts>
  <Manager/>
  <Company>MAG</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2.2B</dc:title>
  <dc:subject>Notice of Application for Vexatious Litigant Order</dc:subject>
  <dc:creator>Rottman, M.</dc:creator>
  <cp:keywords/>
  <dc:description/>
  <cp:lastModifiedBy>Rottman, Mike (MAG)</cp:lastModifiedBy>
  <cp:revision>11</cp:revision>
  <cp:lastPrinted>2024-05-03T12:05:00Z</cp:lastPrinted>
  <dcterms:created xsi:type="dcterms:W3CDTF">2024-06-04T16:00:00Z</dcterms:created>
  <dcterms:modified xsi:type="dcterms:W3CDTF">2024-06-10T20:02:00Z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2021-11-10T17:52:55Z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32f3c087-41a2-4d76-a149-8f821e57b436</vt:lpwstr>
  </property>
  <property fmtid="{D5CDD505-2E9C-101B-9397-08002B2CF9AE}" pid="8" name="MSIP_Label_034a106e-6316-442c-ad35-738afd673d2b_ContentBits">
    <vt:lpwstr>0</vt:lpwstr>
  </property>
  <property fmtid="{D5CDD505-2E9C-101B-9397-08002B2CF9AE}" pid="9" name="ContentTypeId">
    <vt:lpwstr>0x01010061771BA5AC280A49801694DDEBAC5BDF</vt:lpwstr>
  </property>
</Properties>
</file>