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E544" w14:textId="380C6E4C" w:rsidR="005C2156" w:rsidRPr="006E64AD" w:rsidRDefault="00A215D7" w:rsidP="006E64AD">
      <w:pPr>
        <w:pStyle w:val="form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r w:rsidRPr="006E64AD">
        <w:rPr>
          <w:sz w:val="24"/>
          <w:szCs w:val="24"/>
          <w:lang w:val="fr-CA"/>
        </w:rPr>
        <w:t>FormULe</w:t>
      </w:r>
      <w:r w:rsidR="005C2156" w:rsidRPr="006E64AD">
        <w:rPr>
          <w:sz w:val="24"/>
          <w:szCs w:val="24"/>
          <w:lang w:val="fr-CA"/>
        </w:rPr>
        <w:t xml:space="preserve"> 2.1</w:t>
      </w:r>
      <w:r w:rsidR="000E234F" w:rsidRPr="006E64AD">
        <w:rPr>
          <w:sz w:val="24"/>
          <w:szCs w:val="24"/>
          <w:lang w:val="fr-CA"/>
        </w:rPr>
        <w:t>B</w:t>
      </w:r>
    </w:p>
    <w:p w14:paraId="722033D2" w14:textId="77777777" w:rsidR="005C2156" w:rsidRPr="006E64AD" w:rsidRDefault="005C2156" w:rsidP="006E64AD">
      <w:pPr>
        <w:pStyle w:val="act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r w:rsidRPr="006E64AD">
        <w:rPr>
          <w:sz w:val="24"/>
          <w:szCs w:val="24"/>
          <w:lang w:val="fr-CA"/>
        </w:rPr>
        <w:t>Loi sur les tribunaux judiciaires</w:t>
      </w:r>
    </w:p>
    <w:p w14:paraId="5871027D" w14:textId="0D845427" w:rsidR="005C2156" w:rsidRPr="006E64AD" w:rsidRDefault="005C2156" w:rsidP="006E64AD">
      <w:pPr>
        <w:pStyle w:val="FormTitle"/>
        <w:rPr>
          <w:lang w:val="fr-CA"/>
        </w:rPr>
      </w:pPr>
      <w:r w:rsidRPr="006E64AD">
        <w:rPr>
          <w:lang w:val="fr-CA"/>
        </w:rPr>
        <w:t xml:space="preserve">AVIS DE </w:t>
      </w:r>
      <w:r w:rsidR="00AF4926" w:rsidRPr="006E64AD">
        <w:t xml:space="preserve">SURSIS OU DE REJET </w:t>
      </w:r>
      <w:r w:rsidR="00613619" w:rsidRPr="006E64AD">
        <w:rPr>
          <w:lang w:val="fr-CA"/>
        </w:rPr>
        <w:t xml:space="preserve">éventuel </w:t>
      </w:r>
      <w:r w:rsidRPr="006E64AD">
        <w:rPr>
          <w:lang w:val="fr-CA"/>
        </w:rPr>
        <w:t xml:space="preserve">DE L'INSTANCE (OU DE LA MOTION) </w:t>
      </w:r>
      <w:r w:rsidR="003F1641" w:rsidRPr="006E64AD">
        <w:rPr>
          <w:lang w:val="fr-CA"/>
        </w:rPr>
        <w:t>PRÉVU À LA RÈGLE 2.1</w:t>
      </w:r>
    </w:p>
    <w:p w14:paraId="0279515A" w14:textId="77777777" w:rsidR="005C2156" w:rsidRPr="006E64AD" w:rsidRDefault="005C2156" w:rsidP="006E64AD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  <w:lang w:val="fr-CA"/>
        </w:rPr>
      </w:pPr>
      <w:r w:rsidRPr="006E64AD">
        <w:rPr>
          <w:sz w:val="24"/>
          <w:szCs w:val="24"/>
          <w:lang w:val="fr-CA"/>
        </w:rPr>
        <w:t>(Titre)</w:t>
      </w:r>
    </w:p>
    <w:p w14:paraId="0332984E" w14:textId="289D2227" w:rsidR="005C2156" w:rsidRPr="006E64AD" w:rsidRDefault="005C2156" w:rsidP="006E64AD">
      <w:pPr>
        <w:pStyle w:val="FormTitle"/>
        <w:rPr>
          <w:lang w:val="fr-CA"/>
        </w:rPr>
      </w:pPr>
      <w:r w:rsidRPr="006E64AD">
        <w:rPr>
          <w:lang w:val="fr-CA"/>
        </w:rPr>
        <w:t xml:space="preserve">AVIS DE </w:t>
      </w:r>
      <w:r w:rsidR="00AF4926" w:rsidRPr="006E64AD">
        <w:t xml:space="preserve">SURSIS OU DE REJET </w:t>
      </w:r>
      <w:r w:rsidR="00613619" w:rsidRPr="006E64AD">
        <w:rPr>
          <w:lang w:val="fr-CA"/>
        </w:rPr>
        <w:t xml:space="preserve">éventuel </w:t>
      </w:r>
      <w:r w:rsidRPr="006E64AD">
        <w:rPr>
          <w:lang w:val="fr-CA"/>
        </w:rPr>
        <w:t xml:space="preserve">DE L'INSTANCE (OU DE LA MOTION) </w:t>
      </w:r>
      <w:r w:rsidR="003F1641" w:rsidRPr="006E64AD">
        <w:rPr>
          <w:lang w:val="fr-CA"/>
        </w:rPr>
        <w:t>PRÉVU À LA RÈGLE 2.1</w:t>
      </w:r>
    </w:p>
    <w:p w14:paraId="713C70F4" w14:textId="77777777" w:rsidR="006E64AD" w:rsidRPr="006E64AD" w:rsidRDefault="006E64AD" w:rsidP="006E64AD">
      <w:pPr>
        <w:pStyle w:val="zheadingx-e"/>
        <w:tabs>
          <w:tab w:val="clear" w:pos="0"/>
        </w:tabs>
        <w:spacing w:after="240" w:line="240" w:lineRule="auto"/>
        <w:jc w:val="left"/>
        <w:rPr>
          <w:sz w:val="24"/>
          <w:szCs w:val="24"/>
          <w:lang w:val="fr-CA"/>
        </w:rPr>
      </w:pPr>
    </w:p>
    <w:p w14:paraId="47099B11" w14:textId="2BEAFEC4" w:rsidR="005C2156" w:rsidRPr="006E64AD" w:rsidRDefault="005C2156" w:rsidP="006E64AD">
      <w:pPr>
        <w:pStyle w:val="NormalBody"/>
        <w:spacing w:after="240"/>
        <w:rPr>
          <w:b/>
          <w:bCs/>
        </w:rPr>
      </w:pPr>
      <w:r w:rsidRPr="006E64AD">
        <w:rPr>
          <w:b/>
          <w:bCs/>
        </w:rPr>
        <w:t>AU DEMANDEUR OU AU REQUÉRANT</w:t>
      </w:r>
      <w:r w:rsidR="00AD4734" w:rsidRPr="006E64AD">
        <w:rPr>
          <w:b/>
          <w:bCs/>
        </w:rPr>
        <w:t xml:space="preserve"> </w:t>
      </w:r>
      <w:r w:rsidR="00623594" w:rsidRPr="006E64AD">
        <w:rPr>
          <w:b/>
          <w:bCs/>
        </w:rPr>
        <w:t xml:space="preserve">OU À L’APPELANT </w:t>
      </w:r>
      <w:r w:rsidR="00AB1959" w:rsidRPr="006E64AD">
        <w:rPr>
          <w:b/>
          <w:bCs/>
        </w:rPr>
        <w:t>(OU À L'AUTEUR DE LA MOTION)</w:t>
      </w:r>
      <w:r w:rsidRPr="006E64AD">
        <w:rPr>
          <w:b/>
          <w:bCs/>
        </w:rPr>
        <w:t xml:space="preserve">, </w:t>
      </w:r>
    </w:p>
    <w:p w14:paraId="568EA486" w14:textId="5731E420" w:rsidR="005C2156" w:rsidRPr="006E64AD" w:rsidRDefault="005C2156" w:rsidP="006E64AD">
      <w:pPr>
        <w:pStyle w:val="NormalBody"/>
        <w:spacing w:after="240"/>
        <w:ind w:firstLine="720"/>
      </w:pPr>
      <w:r w:rsidRPr="006E64AD">
        <w:t>Le tribunal a l'intention de rendre une ordonnance en vue de surseoir à l'instance (</w:t>
      </w:r>
      <w:r w:rsidRPr="006E64AD">
        <w:rPr>
          <w:i/>
          <w:iCs/>
        </w:rPr>
        <w:t>ou</w:t>
      </w:r>
      <w:r w:rsidRPr="006E64AD">
        <w:t xml:space="preserve"> à la motion) en question ou de la rejeter, en vertu de la règle 2.1.01 (</w:t>
      </w:r>
      <w:r w:rsidRPr="006E64AD">
        <w:rPr>
          <w:i/>
          <w:iCs/>
        </w:rPr>
        <w:t>ou</w:t>
      </w:r>
      <w:r w:rsidRPr="006E64AD">
        <w:t xml:space="preserve"> de la règle 2.1.02), car elle semble de prime abord frivole ou vexatoire ou constitue par ailleurs un recours abusif au tribunal. </w:t>
      </w:r>
    </w:p>
    <w:p w14:paraId="394A9A92" w14:textId="5D88485A" w:rsidR="005C2156" w:rsidRPr="006E64AD" w:rsidRDefault="006E64AD" w:rsidP="006E64AD">
      <w:pPr>
        <w:pStyle w:val="NormalBody"/>
        <w:spacing w:after="240"/>
      </w:pPr>
      <w:r w:rsidRPr="006E64AD">
        <w:tab/>
      </w:r>
      <w:r w:rsidR="005C2156" w:rsidRPr="006E64AD">
        <w:t xml:space="preserve">L'INSTANCE </w:t>
      </w:r>
      <w:r w:rsidR="005C2156" w:rsidRPr="006E64AD">
        <w:rPr>
          <w:i/>
        </w:rPr>
        <w:t xml:space="preserve">(ou </w:t>
      </w:r>
      <w:r w:rsidR="005C2156" w:rsidRPr="006E64AD">
        <w:t>LA MOTION</w:t>
      </w:r>
      <w:r w:rsidR="005C2156" w:rsidRPr="006E64AD">
        <w:rPr>
          <w:i/>
        </w:rPr>
        <w:t>)</w:t>
      </w:r>
      <w:r w:rsidR="005C2156" w:rsidRPr="006E64AD">
        <w:t xml:space="preserve"> </w:t>
      </w:r>
      <w:r w:rsidR="00896577" w:rsidRPr="006E64AD">
        <w:t>FERA L’OBJET D’UN SURSIS OU D’UN REJET</w:t>
      </w:r>
      <w:r w:rsidR="005C2156" w:rsidRPr="006E64AD">
        <w:t xml:space="preserve">, à moins que, dans les 15 jours qui suivent la réception du présent avis, vous ne déposiez au tribunal, par écrit, des observations, d'au plus </w:t>
      </w:r>
      <w:r w:rsidR="00B70EB9" w:rsidRPr="006E64AD">
        <w:t>10</w:t>
      </w:r>
      <w:r w:rsidR="005C2156" w:rsidRPr="006E64AD">
        <w:t xml:space="preserve"> pages, répondant au présent avis. Si vous ne déposez pas d'observations écrites conformément au présent avis et à la règle 2.1.01 (</w:t>
      </w:r>
      <w:r w:rsidR="005C2156" w:rsidRPr="006E64AD">
        <w:rPr>
          <w:i/>
        </w:rPr>
        <w:t>ou</w:t>
      </w:r>
      <w:r w:rsidR="005C2156" w:rsidRPr="006E64AD">
        <w:t xml:space="preserve"> 2.1.02), le tribunal pourrait ordonner </w:t>
      </w:r>
      <w:r w:rsidR="00896577" w:rsidRPr="006E64AD">
        <w:t>le sursis ou le rejet de</w:t>
      </w:r>
      <w:r w:rsidR="005C2156" w:rsidRPr="006E64AD">
        <w:t xml:space="preserve"> l'instance </w:t>
      </w:r>
      <w:r w:rsidR="005C2156" w:rsidRPr="006E64AD">
        <w:rPr>
          <w:i/>
        </w:rPr>
        <w:t xml:space="preserve">(ou </w:t>
      </w:r>
      <w:r w:rsidR="00896577" w:rsidRPr="006E64AD">
        <w:t>de</w:t>
      </w:r>
      <w:r w:rsidR="00896577" w:rsidRPr="006E64AD">
        <w:rPr>
          <w:i/>
        </w:rPr>
        <w:t xml:space="preserve"> </w:t>
      </w:r>
      <w:r w:rsidR="005C2156" w:rsidRPr="006E64AD">
        <w:t>la motion</w:t>
      </w:r>
      <w:r w:rsidR="005C2156" w:rsidRPr="006E64AD">
        <w:rPr>
          <w:i/>
        </w:rPr>
        <w:t>)</w:t>
      </w:r>
      <w:r w:rsidR="005C2156" w:rsidRPr="006E64AD">
        <w:t xml:space="preserve"> sans autre préavis.</w:t>
      </w:r>
    </w:p>
    <w:p w14:paraId="7E18B079" w14:textId="10CE4E43" w:rsidR="005C2156" w:rsidRPr="006E64AD" w:rsidRDefault="005C2156" w:rsidP="006E64AD">
      <w:pPr>
        <w:pStyle w:val="NormalBody"/>
        <w:ind w:firstLine="720"/>
      </w:pPr>
      <w:r w:rsidRPr="006E64AD">
        <w:t>Une copie de vos observations pourrait être remise à une autre partie sur ordre du tribunal.</w:t>
      </w:r>
    </w:p>
    <w:p w14:paraId="1436FF35" w14:textId="77777777" w:rsidR="005C2156" w:rsidRPr="006E64AD" w:rsidRDefault="005C2156" w:rsidP="006E64AD">
      <w:pPr>
        <w:pStyle w:val="zparawtab-e"/>
        <w:spacing w:after="319" w:line="240" w:lineRule="auto"/>
        <w:rPr>
          <w:sz w:val="24"/>
          <w:szCs w:val="24"/>
          <w:lang w:val="fr-CA"/>
        </w:rPr>
      </w:pPr>
    </w:p>
    <w:p w14:paraId="1CE94170" w14:textId="4E5D735B" w:rsidR="005C2156" w:rsidRPr="006E64AD" w:rsidRDefault="005C2156" w:rsidP="006E64AD">
      <w:pPr>
        <w:pStyle w:val="NormalBody"/>
      </w:pPr>
      <w:r w:rsidRPr="006E64AD">
        <w:t>Date ......................................................................</w:t>
      </w:r>
      <w:r w:rsidRPr="006E64AD">
        <w:tab/>
        <w:t>Signature ...................................................................</w:t>
      </w:r>
    </w:p>
    <w:p w14:paraId="3B802D78" w14:textId="2FC5D801" w:rsidR="005C2156" w:rsidRPr="006E64AD" w:rsidRDefault="005C2156" w:rsidP="00D32A79">
      <w:pPr>
        <w:pStyle w:val="NormalBody"/>
        <w:spacing w:before="11"/>
        <w:ind w:left="6480" w:firstLine="720"/>
      </w:pPr>
      <w:r w:rsidRPr="006E64AD">
        <w:t>Greffier local</w:t>
      </w:r>
    </w:p>
    <w:p w14:paraId="3F5D2EE2" w14:textId="77777777" w:rsidR="005C2156" w:rsidRPr="006E64AD" w:rsidRDefault="005C2156" w:rsidP="006E64AD">
      <w:pPr>
        <w:pStyle w:val="table-e"/>
        <w:tabs>
          <w:tab w:val="left" w:pos="6840"/>
        </w:tabs>
        <w:spacing w:line="240" w:lineRule="auto"/>
        <w:rPr>
          <w:i/>
          <w:sz w:val="24"/>
          <w:szCs w:val="24"/>
          <w:lang w:val="fr-CA"/>
        </w:rPr>
      </w:pPr>
      <w:r w:rsidRPr="006E64AD">
        <w:rPr>
          <w:i/>
          <w:sz w:val="24"/>
          <w:szCs w:val="24"/>
          <w:lang w:val="fr-CA"/>
        </w:rPr>
        <w:tab/>
      </w:r>
    </w:p>
    <w:p w14:paraId="74DC6938" w14:textId="06176B03" w:rsidR="005C2156" w:rsidRPr="00D32A79" w:rsidRDefault="00D32A79" w:rsidP="00D32A79">
      <w:pPr>
        <w:pStyle w:val="NormalBody"/>
        <w:ind w:left="6480"/>
        <w:rPr>
          <w:i/>
          <w:iCs/>
        </w:rPr>
      </w:pPr>
      <w:r>
        <w:rPr>
          <w:i/>
          <w:iCs/>
        </w:rPr>
        <w:t xml:space="preserve">        </w:t>
      </w:r>
      <w:r w:rsidR="005C2156" w:rsidRPr="00D32A79">
        <w:rPr>
          <w:i/>
          <w:iCs/>
        </w:rPr>
        <w:t>(Adresse du greffe)</w:t>
      </w:r>
    </w:p>
    <w:p w14:paraId="46BD705F" w14:textId="77777777" w:rsidR="005C2156" w:rsidRPr="006E64AD" w:rsidRDefault="005C2156" w:rsidP="006E64AD">
      <w:pPr>
        <w:pStyle w:val="zparawtab-e"/>
        <w:spacing w:after="319" w:line="240" w:lineRule="auto"/>
        <w:rPr>
          <w:sz w:val="24"/>
          <w:szCs w:val="24"/>
          <w:lang w:val="fr-CA"/>
        </w:rPr>
      </w:pPr>
    </w:p>
    <w:p w14:paraId="6C8CBD0F" w14:textId="77777777" w:rsidR="005C2156" w:rsidRPr="006E64AD" w:rsidRDefault="005C2156" w:rsidP="00D32A79">
      <w:pPr>
        <w:pStyle w:val="NormalBody"/>
      </w:pPr>
      <w:r w:rsidRPr="006E64AD">
        <w:t>DESTINATAIRE</w:t>
      </w:r>
      <w:r w:rsidRPr="006E64AD">
        <w:tab/>
      </w:r>
      <w:r w:rsidRPr="00D32A79">
        <w:rPr>
          <w:i/>
          <w:iCs/>
        </w:rPr>
        <w:t xml:space="preserve"> (Nom et adresse de l'avocat ou du demandeur/requérant/auteur de la motion)</w:t>
      </w:r>
    </w:p>
    <w:p w14:paraId="6E3DCC67" w14:textId="6E43FEE2" w:rsidR="005C2156" w:rsidRPr="006E64AD" w:rsidRDefault="005C2156" w:rsidP="00D32A79">
      <w:pPr>
        <w:pStyle w:val="footnote-e"/>
        <w:spacing w:before="360" w:line="240" w:lineRule="auto"/>
        <w:rPr>
          <w:sz w:val="24"/>
          <w:szCs w:val="24"/>
          <w:lang w:val="fr-CA"/>
        </w:rPr>
      </w:pPr>
      <w:r w:rsidRPr="006E64AD">
        <w:rPr>
          <w:sz w:val="24"/>
          <w:szCs w:val="24"/>
          <w:lang w:val="fr-CA"/>
        </w:rPr>
        <w:t>RCP-F 2.1</w:t>
      </w:r>
      <w:r w:rsidR="000E234F" w:rsidRPr="006E64AD">
        <w:rPr>
          <w:sz w:val="24"/>
          <w:szCs w:val="24"/>
          <w:lang w:val="fr-CA"/>
        </w:rPr>
        <w:t>B</w:t>
      </w:r>
      <w:r w:rsidRPr="006E64AD">
        <w:rPr>
          <w:sz w:val="24"/>
          <w:szCs w:val="24"/>
          <w:lang w:val="fr-CA"/>
        </w:rPr>
        <w:t xml:space="preserve"> (</w:t>
      </w:r>
      <w:r w:rsidR="000E234F" w:rsidRPr="006E64AD">
        <w:rPr>
          <w:sz w:val="24"/>
          <w:szCs w:val="24"/>
          <w:lang w:val="fr-CA"/>
        </w:rPr>
        <w:t>1</w:t>
      </w:r>
      <w:r w:rsidR="000E234F" w:rsidRPr="006E64AD">
        <w:rPr>
          <w:sz w:val="24"/>
          <w:szCs w:val="24"/>
          <w:vertAlign w:val="superscript"/>
          <w:lang w:val="fr-CA"/>
        </w:rPr>
        <w:t>er</w:t>
      </w:r>
      <w:r w:rsidR="000E234F" w:rsidRPr="006E64AD">
        <w:rPr>
          <w:sz w:val="24"/>
          <w:szCs w:val="24"/>
          <w:lang w:val="fr-CA"/>
        </w:rPr>
        <w:t xml:space="preserve"> juin 2024</w:t>
      </w:r>
      <w:r w:rsidRPr="006E64AD">
        <w:rPr>
          <w:sz w:val="24"/>
          <w:szCs w:val="24"/>
          <w:lang w:val="fr-CA"/>
        </w:rPr>
        <w:t>)</w:t>
      </w:r>
    </w:p>
    <w:sectPr w:rsidR="005C2156" w:rsidRPr="006E64AD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3D43" w14:textId="77777777" w:rsidR="00A00546" w:rsidRDefault="00A00546">
      <w:r>
        <w:separator/>
      </w:r>
    </w:p>
  </w:endnote>
  <w:endnote w:type="continuationSeparator" w:id="0">
    <w:p w14:paraId="6E2BC990" w14:textId="77777777" w:rsidR="00A00546" w:rsidRDefault="00A0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D52A" w14:textId="77777777" w:rsidR="00A00546" w:rsidRDefault="00A00546">
      <w:r>
        <w:separator/>
      </w:r>
    </w:p>
  </w:footnote>
  <w:footnote w:type="continuationSeparator" w:id="0">
    <w:p w14:paraId="463B272A" w14:textId="77777777" w:rsidR="00A00546" w:rsidRDefault="00A0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060C"/>
    <w:multiLevelType w:val="hybridMultilevel"/>
    <w:tmpl w:val="D360C63E"/>
    <w:lvl w:ilvl="0" w:tplc="CB0624E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7EA1871"/>
    <w:multiLevelType w:val="hybridMultilevel"/>
    <w:tmpl w:val="0688FD6A"/>
    <w:lvl w:ilvl="0" w:tplc="2D8A73B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91478540">
    <w:abstractNumId w:val="1"/>
  </w:num>
  <w:num w:numId="2" w16cid:durableId="113849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73"/>
    <w:rsid w:val="000E234F"/>
    <w:rsid w:val="001D5947"/>
    <w:rsid w:val="00326953"/>
    <w:rsid w:val="0038234B"/>
    <w:rsid w:val="003F1641"/>
    <w:rsid w:val="00404606"/>
    <w:rsid w:val="005C2156"/>
    <w:rsid w:val="00604585"/>
    <w:rsid w:val="00613619"/>
    <w:rsid w:val="00623594"/>
    <w:rsid w:val="00666CA1"/>
    <w:rsid w:val="006D4173"/>
    <w:rsid w:val="006E64AD"/>
    <w:rsid w:val="00754B71"/>
    <w:rsid w:val="00896577"/>
    <w:rsid w:val="0089754A"/>
    <w:rsid w:val="009828A1"/>
    <w:rsid w:val="00A00546"/>
    <w:rsid w:val="00A215D7"/>
    <w:rsid w:val="00AB1959"/>
    <w:rsid w:val="00AD4734"/>
    <w:rsid w:val="00AF4926"/>
    <w:rsid w:val="00B70EB9"/>
    <w:rsid w:val="00BD4E0E"/>
    <w:rsid w:val="00C9362F"/>
    <w:rsid w:val="00D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1A686"/>
  <w15:chartTrackingRefBased/>
  <w15:docId w15:val="{82D3333C-145F-4504-9137-384F530F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">
    <w:name w:val="Normal Body"/>
    <w:basedOn w:val="Normal"/>
    <w:qFormat/>
    <w:rsid w:val="006E64AD"/>
    <w:rPr>
      <w:lang w:val="fr-CA"/>
    </w:rPr>
  </w:style>
  <w:style w:type="paragraph" w:customStyle="1" w:styleId="FormTitle">
    <w:name w:val="Form Title"/>
    <w:basedOn w:val="subject-e"/>
    <w:qFormat/>
    <w:rsid w:val="006E64AD"/>
    <w:pPr>
      <w:tabs>
        <w:tab w:val="clear" w:pos="0"/>
      </w:tabs>
      <w:spacing w:line="240" w:lineRule="auto"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2.1B</vt:lpstr>
    </vt:vector>
  </TitlesOfParts>
  <Manager/>
  <Company>MAG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2.1B</dc:title>
  <dc:subject>Formule 2.1B, Avis de sursis ou de rejet éventuel de l'instance (ou de la motion) prévu à la Règle 2.1</dc:subject>
  <dc:creator>Rottman, M.</dc:creator>
  <cp:keywords/>
  <cp:lastModifiedBy>Rottman, Mike (MAG)</cp:lastModifiedBy>
  <cp:revision>10</cp:revision>
  <cp:lastPrinted>2014-03-06T20:50:00Z</cp:lastPrinted>
  <dcterms:created xsi:type="dcterms:W3CDTF">2024-07-08T14:50:00Z</dcterms:created>
  <dcterms:modified xsi:type="dcterms:W3CDTF">2024-07-08T16:21:00Z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2021-11-22T15:28:59Z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0732f484-a3f3-4cf2-abab-a95d1643728c</vt:lpwstr>
  </property>
  <property fmtid="{D5CDD505-2E9C-101B-9397-08002B2CF9AE}" pid="8" name="MSIP_Label_034a106e-6316-442c-ad35-738afd673d2b_ContentBits">
    <vt:lpwstr>0</vt:lpwstr>
  </property>
</Properties>
</file>