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4DEFA" w14:textId="7F304726" w:rsidR="00D14CCD" w:rsidRDefault="00602655" w:rsidP="000E6B75">
      <w:pPr>
        <w:spacing w:before="120" w:after="0" w:line="240" w:lineRule="auto"/>
        <w:ind w:left="-567" w:right="-563"/>
      </w:pPr>
      <w:bookmarkStart w:id="0" w:name="_Hlk79584219"/>
      <w:r>
        <w:rPr>
          <w:rStyle w:val="Emphasis"/>
          <w:rFonts w:ascii="Arial" w:hAnsi="Arial" w:cs="Arial"/>
          <w:b/>
          <w:bCs/>
          <w:i w:val="0"/>
          <w:iCs w:val="0"/>
          <w:color w:val="000000"/>
          <w:shd w:val="clear" w:color="auto" w:fill="FFFFFF"/>
          <w:lang w:val="fr"/>
        </w:rPr>
        <w:t>L</w:t>
      </w:r>
      <w:r w:rsidR="00CC6314">
        <w:rPr>
          <w:rStyle w:val="Emphasis"/>
          <w:rFonts w:ascii="Arial" w:hAnsi="Arial" w:cs="Arial"/>
          <w:b/>
          <w:bCs/>
          <w:i w:val="0"/>
          <w:iCs w:val="0"/>
          <w:color w:val="000000"/>
          <w:shd w:val="clear" w:color="auto" w:fill="FFFFFF"/>
          <w:lang w:val="fr"/>
        </w:rPr>
        <w:t>a</w:t>
      </w:r>
      <w:r>
        <w:rPr>
          <w:rStyle w:val="Emphasis"/>
          <w:rFonts w:ascii="Arial" w:hAnsi="Arial" w:cs="Arial"/>
          <w:b/>
          <w:bCs/>
          <w:i w:val="0"/>
          <w:iCs w:val="0"/>
          <w:color w:val="000000"/>
          <w:shd w:val="clear" w:color="auto" w:fill="FFFFFF"/>
          <w:lang w:val="fr"/>
        </w:rPr>
        <w:t xml:space="preserve"> présent</w:t>
      </w:r>
      <w:r w:rsidR="00CC6314">
        <w:rPr>
          <w:rStyle w:val="Emphasis"/>
          <w:rFonts w:ascii="Arial" w:hAnsi="Arial" w:cs="Arial"/>
          <w:b/>
          <w:bCs/>
          <w:i w:val="0"/>
          <w:iCs w:val="0"/>
          <w:color w:val="000000"/>
          <w:shd w:val="clear" w:color="auto" w:fill="FFFFFF"/>
          <w:lang w:val="fr"/>
        </w:rPr>
        <w:t>e</w:t>
      </w:r>
      <w:r>
        <w:rPr>
          <w:rStyle w:val="Emphasis"/>
          <w:rFonts w:ascii="Arial" w:hAnsi="Arial" w:cs="Arial"/>
          <w:b/>
          <w:bCs/>
          <w:i w:val="0"/>
          <w:iCs w:val="0"/>
          <w:color w:val="000000"/>
          <w:shd w:val="clear" w:color="auto" w:fill="FFFFFF"/>
          <w:lang w:val="fr"/>
        </w:rPr>
        <w:t xml:space="preserve"> fiche</w:t>
      </w:r>
      <w:r w:rsidR="00CC6314">
        <w:rPr>
          <w:rStyle w:val="Emphasis"/>
          <w:rFonts w:ascii="Arial" w:hAnsi="Arial" w:cs="Arial"/>
          <w:b/>
          <w:bCs/>
          <w:i w:val="0"/>
          <w:iCs w:val="0"/>
          <w:color w:val="000000"/>
          <w:shd w:val="clear" w:color="auto" w:fill="FFFFFF"/>
          <w:lang w:val="fr"/>
        </w:rPr>
        <w:t xml:space="preserve"> d’information</w:t>
      </w:r>
      <w:r>
        <w:rPr>
          <w:rStyle w:val="Emphasis"/>
          <w:rFonts w:ascii="Arial" w:hAnsi="Arial" w:cs="Arial"/>
          <w:b/>
          <w:bCs/>
          <w:i w:val="0"/>
          <w:iCs w:val="0"/>
          <w:color w:val="000000"/>
          <w:shd w:val="clear" w:color="auto" w:fill="FFFFFF"/>
          <w:lang w:val="fr"/>
        </w:rPr>
        <w:t xml:space="preserve"> ne fournit pas de conseils juridiques.</w:t>
      </w:r>
      <w:r>
        <w:rPr>
          <w:rStyle w:val="Emphasis"/>
          <w:rFonts w:ascii="Arial" w:hAnsi="Arial" w:cs="Arial"/>
          <w:i w:val="0"/>
          <w:iCs w:val="0"/>
          <w:color w:val="000000"/>
          <w:shd w:val="clear" w:color="auto" w:fill="FFFFFF"/>
          <w:lang w:val="fr"/>
        </w:rPr>
        <w:t xml:space="preserve"> Nous recommandons à toutes les parties d’obtenir des conseils juridiques, </w:t>
      </w:r>
      <w:r w:rsidR="009C54EA">
        <w:rPr>
          <w:rStyle w:val="Emphasis"/>
          <w:rFonts w:ascii="Arial" w:hAnsi="Arial" w:cs="Arial"/>
          <w:i w:val="0"/>
          <w:iCs w:val="0"/>
          <w:color w:val="000000"/>
          <w:shd w:val="clear" w:color="auto" w:fill="FFFFFF"/>
          <w:lang w:val="fr"/>
        </w:rPr>
        <w:t>dans la mesure du</w:t>
      </w:r>
      <w:r>
        <w:rPr>
          <w:rStyle w:val="Emphasis"/>
          <w:rFonts w:ascii="Arial" w:hAnsi="Arial" w:cs="Arial"/>
          <w:i w:val="0"/>
          <w:iCs w:val="0"/>
          <w:color w:val="000000"/>
          <w:shd w:val="clear" w:color="auto" w:fill="FFFFFF"/>
          <w:lang w:val="fr"/>
        </w:rPr>
        <w:t xml:space="preserve"> possible.</w:t>
      </w:r>
      <w:r>
        <w:rPr>
          <w:i/>
          <w:iCs/>
          <w:lang w:val="fr"/>
        </w:rPr>
        <w:t xml:space="preserve"> </w:t>
      </w:r>
      <w:r>
        <w:rPr>
          <w:lang w:val="fr"/>
        </w:rPr>
        <w:t>Si vous n</w:t>
      </w:r>
      <w:r w:rsidR="00CC6314">
        <w:rPr>
          <w:lang w:val="fr"/>
        </w:rPr>
        <w:t>’</w:t>
      </w:r>
      <w:r>
        <w:rPr>
          <w:lang w:val="fr"/>
        </w:rPr>
        <w:t>avez pas d</w:t>
      </w:r>
      <w:r w:rsidR="00CC6314">
        <w:rPr>
          <w:lang w:val="fr"/>
        </w:rPr>
        <w:t>’</w:t>
      </w:r>
      <w:r>
        <w:rPr>
          <w:lang w:val="fr"/>
        </w:rPr>
        <w:t xml:space="preserve">avocat, vous pourriez communiquer </w:t>
      </w:r>
      <w:r w:rsidRPr="00E91256">
        <w:rPr>
          <w:lang w:val="fr"/>
        </w:rPr>
        <w:t xml:space="preserve">avec le Centre de justice familiale d’Étudiant(e)s pro </w:t>
      </w:r>
      <w:proofErr w:type="spellStart"/>
      <w:r w:rsidRPr="00E91256">
        <w:rPr>
          <w:lang w:val="fr"/>
        </w:rPr>
        <w:t>bono</w:t>
      </w:r>
      <w:proofErr w:type="spellEnd"/>
      <w:r w:rsidRPr="00E91256">
        <w:rPr>
          <w:lang w:val="fr"/>
        </w:rPr>
        <w:t xml:space="preserve"> du Canad</w:t>
      </w:r>
      <w:r w:rsidR="002772E6" w:rsidRPr="00E91256">
        <w:rPr>
          <w:rStyle w:val="Hyperlink"/>
          <w:color w:val="auto"/>
          <w:u w:val="none"/>
          <w:lang w:val="fr"/>
        </w:rPr>
        <w:t>a (</w:t>
      </w:r>
      <w:hyperlink r:id="rId8" w:history="1">
        <w:r w:rsidR="00321253" w:rsidRPr="00E91256">
          <w:rPr>
            <w:rStyle w:val="Hyperlink"/>
            <w:lang w:val="fr"/>
          </w:rPr>
          <w:t>https://www.etudiantsprobono.ca/centre-de-justice-familiale</w:t>
        </w:r>
      </w:hyperlink>
      <w:r w:rsidR="00321253" w:rsidRPr="00E91256">
        <w:rPr>
          <w:rStyle w:val="Hyperlink"/>
          <w:color w:val="auto"/>
          <w:u w:val="none"/>
          <w:lang w:val="fr"/>
        </w:rPr>
        <w:t>)</w:t>
      </w:r>
      <w:r w:rsidR="0053665B" w:rsidRPr="00E91256">
        <w:rPr>
          <w:rStyle w:val="Hyperlink"/>
          <w:color w:val="auto"/>
          <w:u w:val="none"/>
          <w:lang w:val="fr"/>
        </w:rPr>
        <w:t xml:space="preserve"> </w:t>
      </w:r>
      <w:r w:rsidRPr="00E91256">
        <w:rPr>
          <w:lang w:val="fr"/>
        </w:rPr>
        <w:t>ou le Service de référence du Barreau</w:t>
      </w:r>
      <w:r w:rsidR="001F4008" w:rsidRPr="00E91256">
        <w:rPr>
          <w:lang w:val="fr"/>
        </w:rPr>
        <w:t xml:space="preserve"> </w:t>
      </w:r>
      <w:r w:rsidR="00B90169" w:rsidRPr="00E91256">
        <w:rPr>
          <w:lang w:val="fr"/>
        </w:rPr>
        <w:t>(</w:t>
      </w:r>
      <w:hyperlink r:id="rId9" w:history="1">
        <w:r w:rsidR="00B90169" w:rsidRPr="00E91256">
          <w:rPr>
            <w:rStyle w:val="Hyperlink"/>
            <w:lang w:val="fr"/>
          </w:rPr>
          <w:t>https://lsrs.lso.ca/lsrs/welcome</w:t>
        </w:r>
      </w:hyperlink>
      <w:r w:rsidR="00B90169" w:rsidRPr="00E91256">
        <w:rPr>
          <w:lang w:val="fr"/>
        </w:rPr>
        <w:t>)</w:t>
      </w:r>
      <w:r w:rsidRPr="00E91256">
        <w:rPr>
          <w:lang w:val="fr"/>
        </w:rPr>
        <w:t>.</w:t>
      </w:r>
      <w:r>
        <w:rPr>
          <w:lang w:val="fr"/>
        </w:rPr>
        <w:t xml:space="preserve"> </w:t>
      </w:r>
    </w:p>
    <w:p w14:paraId="65AB0EDC" w14:textId="07F83944" w:rsidR="007A7947" w:rsidRDefault="00602655" w:rsidP="000E6B75">
      <w:pPr>
        <w:spacing w:before="120" w:after="0" w:line="240" w:lineRule="auto"/>
        <w:ind w:left="-567" w:right="-563"/>
      </w:pPr>
      <w:r>
        <w:rPr>
          <w:lang w:val="fr"/>
        </w:rPr>
        <w:t>La présente fiche</w:t>
      </w:r>
      <w:r w:rsidR="00CC6314">
        <w:rPr>
          <w:lang w:val="fr"/>
        </w:rPr>
        <w:t xml:space="preserve"> d’information </w:t>
      </w:r>
      <w:r w:rsidR="009C54EA">
        <w:rPr>
          <w:lang w:val="fr"/>
        </w:rPr>
        <w:t xml:space="preserve">vise à </w:t>
      </w:r>
      <w:r>
        <w:rPr>
          <w:lang w:val="fr"/>
        </w:rPr>
        <w:t xml:space="preserve">vous aider à remplir, à signifier et à déposer votre état financier et vos documents justificatifs. </w:t>
      </w:r>
    </w:p>
    <w:p w14:paraId="6E65F94B" w14:textId="27AFD851" w:rsidR="00DC2FB8" w:rsidRDefault="00602655" w:rsidP="000E6B75">
      <w:pPr>
        <w:spacing w:before="120" w:after="0" w:line="240" w:lineRule="auto"/>
        <w:ind w:left="-567" w:right="-563"/>
      </w:pPr>
      <w:r>
        <w:rPr>
          <w:noProof/>
          <w:lang w:val="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132D" wp14:editId="44DE6DE1">
                <wp:simplePos x="0" y="0"/>
                <wp:positionH relativeFrom="column">
                  <wp:posOffset>-323850</wp:posOffset>
                </wp:positionH>
                <wp:positionV relativeFrom="paragraph">
                  <wp:posOffset>73025</wp:posOffset>
                </wp:positionV>
                <wp:extent cx="657225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CEE3D" w14:textId="01391A7E" w:rsidR="000B3716" w:rsidRPr="00E71C3B" w:rsidRDefault="00602655">
                            <w:pPr>
                              <w:rPr>
                                <w:b/>
                                <w:bCs/>
                                <w:color w:val="C0C0C0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>Qu</w:t>
                            </w:r>
                            <w:r w:rsidR="00CC6314">
                              <w:rPr>
                                <w:b/>
                                <w:bCs/>
                                <w:lang w:val="fr"/>
                              </w:rPr>
                              <w:t>’est-ce qu’</w:t>
                            </w: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 xml:space="preserve">une ordonnance judiciaire automatique de divulgation de la situation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>financière?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9A13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5pt;margin-top:5.75pt;width:517.5pt;height:22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" fillcolor="#dedede [2894]" strokeweight=".5pt">
                <v:textbox>
                  <w:txbxContent>
                    <w:p w14:paraId="7F3CEE3D" w14:textId="01391A7E" w:rsidR="000B3716" w:rsidRPr="00E71C3B" w:rsidRDefault="00602655">
                      <w:pPr>
                        <w:rPr>
                          <w:b/>
                          <w:bCs/>
                          <w:color w:val="C0C0C0"/>
                        </w:rPr>
                      </w:pPr>
                      <w:r>
                        <w:rPr>
                          <w:b/>
                          <w:bCs/>
                          <w:lang w:val="fr"/>
                        </w:rPr>
                        <w:t>Qu</w:t>
                      </w:r>
                      <w:r w:rsidR="00CC6314">
                        <w:rPr>
                          <w:b/>
                          <w:bCs/>
                          <w:lang w:val="fr"/>
                        </w:rPr>
                        <w:t>’est-ce qu’</w:t>
                      </w:r>
                      <w:r>
                        <w:rPr>
                          <w:b/>
                          <w:bCs/>
                          <w:lang w:val="fr"/>
                        </w:rPr>
                        <w:t xml:space="preserve">une ordonnance judiciaire automatique de divulgation de la situation </w:t>
                      </w:r>
                      <w:proofErr w:type="gramStart"/>
                      <w:r>
                        <w:rPr>
                          <w:b/>
                          <w:bCs/>
                          <w:lang w:val="fr"/>
                        </w:rPr>
                        <w:t>financière?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lang w:val="fr"/>
        </w:rPr>
        <w:br/>
      </w:r>
      <w:r>
        <w:rPr>
          <w:lang w:val="fr"/>
        </w:rPr>
        <w:br/>
        <w:t>Il s</w:t>
      </w:r>
      <w:r w:rsidR="00CC6314">
        <w:rPr>
          <w:lang w:val="fr"/>
        </w:rPr>
        <w:t>’</w:t>
      </w:r>
      <w:r>
        <w:rPr>
          <w:lang w:val="fr"/>
        </w:rPr>
        <w:t>agit d</w:t>
      </w:r>
      <w:r w:rsidR="00CC6314">
        <w:rPr>
          <w:lang w:val="fr"/>
        </w:rPr>
        <w:t>’</w:t>
      </w:r>
      <w:r>
        <w:rPr>
          <w:lang w:val="fr"/>
        </w:rPr>
        <w:t xml:space="preserve">une ordonnance rendue </w:t>
      </w:r>
      <w:r w:rsidR="009C54EA">
        <w:rPr>
          <w:lang w:val="fr"/>
        </w:rPr>
        <w:t xml:space="preserve">par le tribunal de façon automatique </w:t>
      </w:r>
      <w:r>
        <w:rPr>
          <w:lang w:val="fr"/>
        </w:rPr>
        <w:t>dans la plupart des affaires de droit de la famille contestées. La partie qui reçoit l</w:t>
      </w:r>
      <w:r w:rsidR="00CC6314">
        <w:rPr>
          <w:lang w:val="fr"/>
        </w:rPr>
        <w:t>’</w:t>
      </w:r>
      <w:r>
        <w:rPr>
          <w:lang w:val="fr"/>
        </w:rPr>
        <w:t>ordonnance judiciaire automatique doit signifier l</w:t>
      </w:r>
      <w:r w:rsidR="00CC6314">
        <w:rPr>
          <w:lang w:val="fr"/>
        </w:rPr>
        <w:t>’</w:t>
      </w:r>
      <w:r>
        <w:rPr>
          <w:lang w:val="fr"/>
        </w:rPr>
        <w:t>ordonnance à l</w:t>
      </w:r>
      <w:r w:rsidR="00CC6314">
        <w:rPr>
          <w:lang w:val="fr"/>
        </w:rPr>
        <w:t>’</w:t>
      </w:r>
      <w:r>
        <w:rPr>
          <w:lang w:val="fr"/>
        </w:rPr>
        <w:t xml:space="preserve">autre partie.  </w:t>
      </w:r>
    </w:p>
    <w:p w14:paraId="59199740" w14:textId="18A80911" w:rsidR="00441C5F" w:rsidRPr="0032688D" w:rsidRDefault="00602655" w:rsidP="00441C5F">
      <w:pPr>
        <w:spacing w:before="120" w:after="0" w:line="240" w:lineRule="auto"/>
        <w:ind w:left="-567" w:right="-563"/>
        <w:rPr>
          <w:b/>
          <w:bCs/>
        </w:rPr>
      </w:pPr>
      <w:r>
        <w:rPr>
          <w:lang w:val="fr"/>
        </w:rPr>
        <w:t xml:space="preserve">Cette ordonnance </w:t>
      </w:r>
      <w:r w:rsidR="009C54EA">
        <w:rPr>
          <w:lang w:val="fr"/>
        </w:rPr>
        <w:t xml:space="preserve">précise </w:t>
      </w:r>
      <w:r>
        <w:rPr>
          <w:lang w:val="fr"/>
        </w:rPr>
        <w:t xml:space="preserve">les responsabilités de chaque partie en matière de divulgation financière, principalement dans les affaires </w:t>
      </w:r>
      <w:r w:rsidR="009C54EA">
        <w:rPr>
          <w:lang w:val="fr"/>
        </w:rPr>
        <w:t xml:space="preserve">comportant une </w:t>
      </w:r>
      <w:r>
        <w:rPr>
          <w:lang w:val="fr"/>
        </w:rPr>
        <w:t xml:space="preserve">pension alimentaire. La divulgation de la situation financière </w:t>
      </w:r>
      <w:r>
        <w:rPr>
          <w:rFonts w:ascii="Arial" w:hAnsi="Arial"/>
          <w:color w:val="000000"/>
          <w:shd w:val="clear" w:color="auto" w:fill="FFFFFF"/>
          <w:lang w:val="fr"/>
        </w:rPr>
        <w:t>consiste à donner à l’autre partie et au tribunal des renseignements sur vos finances, notamment </w:t>
      </w:r>
      <w:r w:rsidR="009C54EA">
        <w:rPr>
          <w:rFonts w:ascii="Arial" w:hAnsi="Arial"/>
          <w:color w:val="000000"/>
          <w:shd w:val="clear" w:color="auto" w:fill="FFFFFF"/>
          <w:lang w:val="fr"/>
        </w:rPr>
        <w:t xml:space="preserve">en fournissant </w:t>
      </w:r>
      <w:r w:rsidR="009C54EA">
        <w:rPr>
          <w:lang w:val="fr"/>
        </w:rPr>
        <w:t xml:space="preserve">un </w:t>
      </w:r>
      <w:r>
        <w:rPr>
          <w:lang w:val="fr"/>
        </w:rPr>
        <w:t xml:space="preserve">état financier et des documents </w:t>
      </w:r>
      <w:r w:rsidR="009C54EA">
        <w:rPr>
          <w:lang w:val="fr"/>
        </w:rPr>
        <w:t>justificatifs</w:t>
      </w:r>
      <w:r>
        <w:rPr>
          <w:lang w:val="fr"/>
        </w:rPr>
        <w:t xml:space="preserve">.   </w:t>
      </w:r>
      <w:r>
        <w:rPr>
          <w:lang w:val="fr"/>
        </w:rPr>
        <w:br/>
      </w:r>
      <w:r>
        <w:rPr>
          <w:color w:val="FF0000"/>
          <w:lang w:val="fr"/>
        </w:rPr>
        <w:br/>
      </w:r>
      <w:proofErr w:type="gramStart"/>
      <w:r>
        <w:rPr>
          <w:b/>
          <w:bCs/>
          <w:color w:val="FF0000"/>
          <w:lang w:val="fr"/>
        </w:rPr>
        <w:t>IMPORTANT!</w:t>
      </w:r>
      <w:proofErr w:type="gramEnd"/>
      <w:r>
        <w:rPr>
          <w:rFonts w:ascii="Calibri" w:hAnsi="Calibri"/>
          <w:lang w:val="fr"/>
        </w:rPr>
        <w:t xml:space="preserve"> </w:t>
      </w:r>
      <w:r>
        <w:rPr>
          <w:b/>
          <w:bCs/>
          <w:lang w:val="fr"/>
        </w:rPr>
        <w:t>Les parties doivent se conformer à cette ordonnance jusqu</w:t>
      </w:r>
      <w:r w:rsidR="00CC6314">
        <w:rPr>
          <w:b/>
          <w:bCs/>
          <w:lang w:val="fr"/>
        </w:rPr>
        <w:t>’</w:t>
      </w:r>
      <w:r>
        <w:rPr>
          <w:b/>
          <w:bCs/>
          <w:lang w:val="fr"/>
        </w:rPr>
        <w:t>à ce que le tribunal modifie</w:t>
      </w:r>
      <w:r w:rsidR="009C54EA">
        <w:rPr>
          <w:b/>
          <w:bCs/>
          <w:lang w:val="fr"/>
        </w:rPr>
        <w:t xml:space="preserve"> l’ordonnance</w:t>
      </w:r>
      <w:r>
        <w:rPr>
          <w:b/>
          <w:bCs/>
          <w:lang w:val="fr"/>
        </w:rPr>
        <w:t xml:space="preserve">. </w:t>
      </w:r>
    </w:p>
    <w:p w14:paraId="45CC4665" w14:textId="77777777" w:rsidR="005B6D60" w:rsidRDefault="00602655" w:rsidP="000608BC">
      <w:pPr>
        <w:spacing w:before="120" w:after="0" w:line="240" w:lineRule="auto"/>
        <w:ind w:right="-563"/>
      </w:pPr>
      <w:r>
        <w:rPr>
          <w:noProof/>
          <w:lang w:val="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2A23FC" wp14:editId="7FB34CD1">
                <wp:simplePos x="0" y="0"/>
                <wp:positionH relativeFrom="column">
                  <wp:posOffset>-323851</wp:posOffset>
                </wp:positionH>
                <wp:positionV relativeFrom="paragraph">
                  <wp:posOffset>123825</wp:posOffset>
                </wp:positionV>
                <wp:extent cx="6524625" cy="4286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4286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50EAC" w14:textId="7D56EA51" w:rsidR="007A7947" w:rsidRPr="00E71C3B" w:rsidRDefault="0060265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 xml:space="preserve">Exceptions </w:t>
                            </w:r>
                            <w:r w:rsidR="009C54EA">
                              <w:rPr>
                                <w:b/>
                                <w:bCs/>
                                <w:lang w:val="fr"/>
                              </w:rPr>
                              <w:t xml:space="preserve">à l’exigence de </w:t>
                            </w: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>dépôt d’un état financier</w:t>
                            </w:r>
                            <w:r w:rsidR="00CC6314">
                              <w:rPr>
                                <w:b/>
                                <w:bCs/>
                                <w:lang w:val="fr"/>
                              </w:rPr>
                              <w:t> </w:t>
                            </w:r>
                            <w:r w:rsidR="009C54EA">
                              <w:rPr>
                                <w:b/>
                                <w:bCs/>
                                <w:lang w:val="fr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 xml:space="preserve"> cas dans lesquels </w:t>
                            </w:r>
                            <w:r w:rsidR="009C54EA">
                              <w:rPr>
                                <w:b/>
                                <w:bCs/>
                                <w:lang w:val="fr"/>
                              </w:rPr>
                              <w:t xml:space="preserve">il n’est pas nécessaire </w:t>
                            </w: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>de fournir un état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23FC" id="Text Box 9" o:spid="_x0000_s1027" type="#_x0000_t202" style="position:absolute;margin-left:-25.5pt;margin-top:9.75pt;width:513.7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" fillcolor="#ddd [3204]" strokeweight=".5pt">
                <v:textbox>
                  <w:txbxContent>
                    <w:p w14:paraId="30750EAC" w14:textId="7D56EA51" w:rsidR="007A7947" w:rsidRPr="00E71C3B" w:rsidRDefault="0060265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fr"/>
                        </w:rPr>
                        <w:t xml:space="preserve">Exceptions </w:t>
                      </w:r>
                      <w:r w:rsidR="009C54EA">
                        <w:rPr>
                          <w:b/>
                          <w:bCs/>
                          <w:lang w:val="fr"/>
                        </w:rPr>
                        <w:t xml:space="preserve">à l’exigence de </w:t>
                      </w:r>
                      <w:r>
                        <w:rPr>
                          <w:b/>
                          <w:bCs/>
                          <w:lang w:val="fr"/>
                        </w:rPr>
                        <w:t>dépôt d’un état financier</w:t>
                      </w:r>
                      <w:r w:rsidR="00CC6314">
                        <w:rPr>
                          <w:b/>
                          <w:bCs/>
                          <w:lang w:val="fr"/>
                        </w:rPr>
                        <w:t> </w:t>
                      </w:r>
                      <w:r w:rsidR="009C54EA">
                        <w:rPr>
                          <w:b/>
                          <w:bCs/>
                          <w:lang w:val="fr"/>
                        </w:rPr>
                        <w:t>–</w:t>
                      </w:r>
                      <w:r>
                        <w:rPr>
                          <w:b/>
                          <w:bCs/>
                          <w:lang w:val="fr"/>
                        </w:rPr>
                        <w:t xml:space="preserve"> cas dans lesquels </w:t>
                      </w:r>
                      <w:r w:rsidR="009C54EA">
                        <w:rPr>
                          <w:b/>
                          <w:bCs/>
                          <w:lang w:val="fr"/>
                        </w:rPr>
                        <w:t xml:space="preserve">il n’est pas nécessaire </w:t>
                      </w:r>
                      <w:r>
                        <w:rPr>
                          <w:b/>
                          <w:bCs/>
                          <w:lang w:val="fr"/>
                        </w:rPr>
                        <w:t>de fournir un état financier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"/>
        </w:rPr>
        <w:br/>
      </w:r>
    </w:p>
    <w:p w14:paraId="48B569DB" w14:textId="77777777" w:rsidR="005B6D60" w:rsidRDefault="005B6D60" w:rsidP="000E6B75">
      <w:pPr>
        <w:spacing w:before="120" w:after="0" w:line="240" w:lineRule="auto"/>
        <w:ind w:left="-567" w:right="-563"/>
      </w:pPr>
    </w:p>
    <w:p w14:paraId="72AAD63D" w14:textId="6F2AE698" w:rsidR="008B4AF8" w:rsidRDefault="00602655" w:rsidP="000E6B75">
      <w:pPr>
        <w:spacing w:before="120" w:after="0" w:line="240" w:lineRule="auto"/>
        <w:ind w:left="-567" w:right="-563"/>
      </w:pPr>
      <w:bookmarkStart w:id="1" w:name="_Hlk80689110"/>
      <w:r>
        <w:rPr>
          <w:lang w:val="fr"/>
        </w:rPr>
        <w:t>Il n’est pas nécessaire de fournir un état financier si vous ou l</w:t>
      </w:r>
      <w:r w:rsidR="00CC6314">
        <w:rPr>
          <w:lang w:val="fr"/>
        </w:rPr>
        <w:t>’</w:t>
      </w:r>
      <w:r>
        <w:rPr>
          <w:lang w:val="fr"/>
        </w:rPr>
        <w:t xml:space="preserve">autre partie demandez seulement au tribunal de rendre une ordonnance pour une pension alimentaire pour enfants calculée en fonction des tableaux </w:t>
      </w:r>
      <w:r w:rsidR="009C54EA">
        <w:rPr>
          <w:lang w:val="fr"/>
        </w:rPr>
        <w:t>faisant partie d</w:t>
      </w:r>
      <w:r>
        <w:rPr>
          <w:lang w:val="fr"/>
        </w:rPr>
        <w:t xml:space="preserve">es </w:t>
      </w:r>
      <w:r>
        <w:rPr>
          <w:i/>
          <w:iCs/>
          <w:lang w:val="fr"/>
        </w:rPr>
        <w:t>Lignes directrices sur les pensions alimentaires pour enfants</w:t>
      </w:r>
      <w:r>
        <w:rPr>
          <w:lang w:val="fr"/>
        </w:rPr>
        <w:t xml:space="preserve">. </w:t>
      </w:r>
      <w:proofErr w:type="gramStart"/>
      <w:r>
        <w:rPr>
          <w:lang w:val="fr"/>
        </w:rPr>
        <w:t>Par contre</w:t>
      </w:r>
      <w:proofErr w:type="gramEnd"/>
      <w:r>
        <w:rPr>
          <w:lang w:val="fr"/>
        </w:rPr>
        <w:t>, vous devez fournir à l</w:t>
      </w:r>
      <w:r w:rsidR="00CC6314">
        <w:rPr>
          <w:lang w:val="fr"/>
        </w:rPr>
        <w:t>’</w:t>
      </w:r>
      <w:r>
        <w:rPr>
          <w:lang w:val="fr"/>
        </w:rPr>
        <w:t xml:space="preserve">autre partie et au tribunal les renseignements financiers </w:t>
      </w:r>
      <w:r w:rsidR="00791CB0">
        <w:rPr>
          <w:lang w:val="fr"/>
        </w:rPr>
        <w:t xml:space="preserve">indiqués </w:t>
      </w:r>
      <w:r>
        <w:rPr>
          <w:lang w:val="fr"/>
        </w:rPr>
        <w:t xml:space="preserve">dans les </w:t>
      </w:r>
      <w:r>
        <w:rPr>
          <w:i/>
          <w:iCs/>
          <w:lang w:val="fr"/>
        </w:rPr>
        <w:t>Lignes directrices sur les pensions alimentaires pour enfants</w:t>
      </w:r>
      <w:r>
        <w:rPr>
          <w:lang w:val="fr"/>
        </w:rPr>
        <w:t xml:space="preserve">. Vous trouverez les </w:t>
      </w:r>
      <w:r w:rsidRPr="00791CB0">
        <w:rPr>
          <w:i/>
          <w:iCs/>
          <w:lang w:val="fr"/>
        </w:rPr>
        <w:t>Lignes directrices</w:t>
      </w:r>
      <w:r>
        <w:rPr>
          <w:lang w:val="fr"/>
        </w:rPr>
        <w:t xml:space="preserve"> et les tableaux à</w:t>
      </w:r>
      <w:r w:rsidR="00CC6314">
        <w:rPr>
          <w:lang w:val="fr"/>
        </w:rPr>
        <w:t> </w:t>
      </w:r>
      <w:r>
        <w:rPr>
          <w:lang w:val="fr"/>
        </w:rPr>
        <w:t>:</w:t>
      </w:r>
      <w:r w:rsidR="00403DF6">
        <w:rPr>
          <w:color w:val="0000FF"/>
          <w:u w:val="single"/>
          <w:lang w:val="fr"/>
        </w:rPr>
        <w:t xml:space="preserve"> </w:t>
      </w:r>
      <w:r w:rsidR="00403DF6" w:rsidRPr="00403DF6">
        <w:rPr>
          <w:color w:val="0000FF"/>
          <w:u w:val="single"/>
          <w:lang w:val="fr"/>
        </w:rPr>
        <w:t>https://www.ontario.ca/fr/lois/reglement/970391#BK35</w:t>
      </w:r>
      <w:r>
        <w:rPr>
          <w:color w:val="0000FF"/>
          <w:u w:val="single"/>
          <w:lang w:val="fr"/>
        </w:rPr>
        <w:t xml:space="preserve"> </w:t>
      </w:r>
      <w:r w:rsidRPr="00791CB0">
        <w:rPr>
          <w:lang w:val="fr"/>
        </w:rPr>
        <w:t>et</w:t>
      </w:r>
      <w:r w:rsidR="0009775B">
        <w:rPr>
          <w:lang w:val="fr"/>
        </w:rPr>
        <w:t xml:space="preserve"> </w:t>
      </w:r>
      <w:hyperlink r:id="rId10" w:anchor="h-1004334" w:history="1">
        <w:r w:rsidR="0009775B" w:rsidRPr="006F445C">
          <w:rPr>
            <w:rStyle w:val="Hyperlink"/>
            <w:lang w:val="fr"/>
          </w:rPr>
          <w:t>https://www.canlii.org/fr/ca/legis/regl/dors-97-175/derniere/dors-97-175.html#h-1004334</w:t>
        </w:r>
      </w:hyperlink>
      <w:r w:rsidR="0009775B">
        <w:rPr>
          <w:lang w:val="fr"/>
        </w:rPr>
        <w:t>.</w:t>
      </w:r>
      <w:r w:rsidRPr="00791CB0">
        <w:rPr>
          <w:lang w:val="fr"/>
        </w:rPr>
        <w:t xml:space="preserve"> </w:t>
      </w:r>
      <w:r>
        <w:rPr>
          <w:rFonts w:ascii="Arial" w:hAnsi="Arial"/>
          <w:lang w:val="fr"/>
        </w:rPr>
        <w:t xml:space="preserve">Ces tableaux </w:t>
      </w:r>
      <w:r w:rsidR="00791CB0">
        <w:rPr>
          <w:rFonts w:ascii="Arial" w:hAnsi="Arial"/>
          <w:lang w:val="fr"/>
        </w:rPr>
        <w:t>tiennent compte du</w:t>
      </w:r>
      <w:r>
        <w:rPr>
          <w:rFonts w:ascii="Arial" w:hAnsi="Arial"/>
          <w:lang w:val="fr"/>
        </w:rPr>
        <w:t xml:space="preserve"> revenu annuel du parent payeur et </w:t>
      </w:r>
      <w:r w:rsidR="00791CB0">
        <w:rPr>
          <w:rFonts w:ascii="Arial" w:hAnsi="Arial"/>
          <w:lang w:val="fr"/>
        </w:rPr>
        <w:t xml:space="preserve">du </w:t>
      </w:r>
      <w:r>
        <w:rPr>
          <w:rFonts w:ascii="Arial" w:hAnsi="Arial"/>
          <w:lang w:val="fr"/>
        </w:rPr>
        <w:t>nombre d</w:t>
      </w:r>
      <w:r w:rsidR="00CC6314">
        <w:rPr>
          <w:rFonts w:ascii="Arial" w:hAnsi="Arial"/>
          <w:lang w:val="fr"/>
        </w:rPr>
        <w:t>’</w:t>
      </w:r>
      <w:r>
        <w:rPr>
          <w:rFonts w:ascii="Arial" w:hAnsi="Arial"/>
          <w:lang w:val="fr"/>
        </w:rPr>
        <w:t>enfants à soutenir.</w:t>
      </w:r>
      <w:r>
        <w:rPr>
          <w:lang w:val="fr"/>
        </w:rPr>
        <w:t> </w:t>
      </w:r>
    </w:p>
    <w:p w14:paraId="1EE9E0A4" w14:textId="575D7341" w:rsidR="008B4AF8" w:rsidRDefault="00602655" w:rsidP="000E6B75">
      <w:pPr>
        <w:spacing w:before="120" w:after="0" w:line="240" w:lineRule="auto"/>
        <w:ind w:left="-567" w:right="-563"/>
      </w:pPr>
      <w:r>
        <w:rPr>
          <w:lang w:val="fr"/>
        </w:rPr>
        <w:t xml:space="preserve">Vous n’avez pas non plus besoin de fournir un état financier si vous et l’autre partie déposez une motion en modification temporaire ou définitive de la pension alimentaire </w:t>
      </w:r>
      <w:r w:rsidR="00791CB0">
        <w:rPr>
          <w:lang w:val="fr"/>
        </w:rPr>
        <w:t xml:space="preserve">sur consentement </w:t>
      </w:r>
      <w:r>
        <w:rPr>
          <w:u w:val="single"/>
          <w:lang w:val="fr"/>
        </w:rPr>
        <w:t>et</w:t>
      </w:r>
      <w:r>
        <w:rPr>
          <w:lang w:val="fr"/>
        </w:rPr>
        <w:t xml:space="preserve"> </w:t>
      </w:r>
      <w:r w:rsidR="00791CB0">
        <w:rPr>
          <w:lang w:val="fr"/>
        </w:rPr>
        <w:t xml:space="preserve">si </w:t>
      </w:r>
      <w:r>
        <w:rPr>
          <w:lang w:val="fr"/>
        </w:rPr>
        <w:t xml:space="preserve">vous convenez tous deux qu’il n’est pas nécessaire de fournir un état financier. Vous devrez déposer un consentement qui confirme </w:t>
      </w:r>
      <w:r w:rsidR="00791CB0">
        <w:rPr>
          <w:lang w:val="fr"/>
        </w:rPr>
        <w:t>cela</w:t>
      </w:r>
      <w:r>
        <w:rPr>
          <w:lang w:val="fr"/>
        </w:rPr>
        <w:t>.</w:t>
      </w:r>
    </w:p>
    <w:p w14:paraId="0D5BBE6F" w14:textId="1E9CB81B" w:rsidR="008B4AF8" w:rsidRDefault="00602655" w:rsidP="000E6B75">
      <w:pPr>
        <w:spacing w:before="120" w:after="0" w:line="240" w:lineRule="auto"/>
        <w:ind w:left="-567" w:right="-563"/>
      </w:pPr>
      <w:r>
        <w:rPr>
          <w:lang w:val="fr"/>
        </w:rPr>
        <w:t xml:space="preserve">Cependant, sachez que le tribunal peut ordonner à chaque partie de déposer un état financier si votre requête, votre défense, votre motion en modification ou votre réponse à la motion en modification contient une demande de temps parental et de responsabilité décisionnelle, même si les Règles en matière de droit de la famille </w:t>
      </w:r>
      <w:r w:rsidR="00791CB0">
        <w:rPr>
          <w:lang w:val="fr"/>
        </w:rPr>
        <w:t xml:space="preserve">n’exigent </w:t>
      </w:r>
      <w:r>
        <w:rPr>
          <w:lang w:val="fr"/>
        </w:rPr>
        <w:t xml:space="preserve">pas </w:t>
      </w:r>
      <w:r w:rsidR="00791CB0">
        <w:rPr>
          <w:lang w:val="fr"/>
        </w:rPr>
        <w:t>que vous</w:t>
      </w:r>
      <w:r>
        <w:rPr>
          <w:lang w:val="fr"/>
        </w:rPr>
        <w:t xml:space="preserve"> dépos</w:t>
      </w:r>
      <w:r w:rsidR="00791CB0">
        <w:rPr>
          <w:lang w:val="fr"/>
        </w:rPr>
        <w:t>iez</w:t>
      </w:r>
      <w:r>
        <w:rPr>
          <w:lang w:val="fr"/>
        </w:rPr>
        <w:t xml:space="preserve"> un état financier.</w:t>
      </w:r>
    </w:p>
    <w:bookmarkEnd w:id="1"/>
    <w:p w14:paraId="13A56D69" w14:textId="77777777" w:rsidR="005B6D60" w:rsidRDefault="00602655" w:rsidP="000E6B75">
      <w:pPr>
        <w:spacing w:before="120" w:after="0" w:line="240" w:lineRule="auto"/>
        <w:ind w:left="-567" w:right="-563"/>
        <w:rPr>
          <w:b/>
          <w:bCs/>
        </w:rPr>
      </w:pPr>
      <w:r>
        <w:rPr>
          <w:noProof/>
          <w:lang w:val="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96D8B3" wp14:editId="62041EB8">
                <wp:simplePos x="0" y="0"/>
                <wp:positionH relativeFrom="column">
                  <wp:posOffset>-371475</wp:posOffset>
                </wp:positionH>
                <wp:positionV relativeFrom="paragraph">
                  <wp:posOffset>104140</wp:posOffset>
                </wp:positionV>
                <wp:extent cx="6524625" cy="295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295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37EEC" w14:textId="6A87529A" w:rsidR="002231EC" w:rsidRPr="00E71C3B" w:rsidRDefault="0060265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 xml:space="preserve">Si votre affaire ne </w:t>
                            </w:r>
                            <w:r w:rsidR="00791CB0">
                              <w:rPr>
                                <w:b/>
                                <w:bCs/>
                                <w:lang w:val="fr"/>
                              </w:rPr>
                              <w:t xml:space="preserve">fait pas partie </w:t>
                            </w: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>des exceptions et que vous devez déposer un état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D8B3" id="Text Box 10" o:spid="_x0000_s1028" type="#_x0000_t202" style="position:absolute;left:0;text-align:left;margin-left:-29.25pt;margin-top:8.2pt;width:513.75pt;height:2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" fillcolor="#ddd [3204]" strokeweight=".5pt">
                <v:textbox>
                  <w:txbxContent>
                    <w:p w14:paraId="1D337EEC" w14:textId="6A87529A" w:rsidR="002231EC" w:rsidRPr="00E71C3B" w:rsidRDefault="0060265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fr"/>
                        </w:rPr>
                        <w:t xml:space="preserve">Si votre affaire ne </w:t>
                      </w:r>
                      <w:r w:rsidR="00791CB0">
                        <w:rPr>
                          <w:b/>
                          <w:bCs/>
                          <w:lang w:val="fr"/>
                        </w:rPr>
                        <w:t xml:space="preserve">fait pas partie </w:t>
                      </w:r>
                      <w:r>
                        <w:rPr>
                          <w:b/>
                          <w:bCs/>
                          <w:lang w:val="fr"/>
                        </w:rPr>
                        <w:t>des exceptions et que vous devez déposer un état financier</w:t>
                      </w:r>
                    </w:p>
                  </w:txbxContent>
                </v:textbox>
              </v:shape>
            </w:pict>
          </mc:Fallback>
        </mc:AlternateContent>
      </w:r>
    </w:p>
    <w:p w14:paraId="4C631AC1" w14:textId="77777777" w:rsidR="005B6D60" w:rsidRDefault="005B6D60" w:rsidP="000E6B75">
      <w:pPr>
        <w:spacing w:before="120" w:after="0" w:line="240" w:lineRule="auto"/>
        <w:ind w:left="-567" w:right="-563"/>
        <w:rPr>
          <w:b/>
          <w:bCs/>
        </w:rPr>
      </w:pPr>
    </w:p>
    <w:p w14:paraId="11062E24" w14:textId="3B602D3D" w:rsidR="00EC1A82" w:rsidRPr="0032688D" w:rsidRDefault="00602655" w:rsidP="000E6B75">
      <w:pPr>
        <w:spacing w:before="120" w:after="120" w:line="240" w:lineRule="auto"/>
        <w:ind w:left="-567" w:right="-561"/>
      </w:pPr>
      <w:r w:rsidRPr="00E91256">
        <w:rPr>
          <w:lang w:val="fr"/>
        </w:rPr>
        <w:t>Il est important de lire et de resp</w:t>
      </w:r>
      <w:r w:rsidR="00CC6314" w:rsidRPr="00E91256">
        <w:rPr>
          <w:lang w:val="fr"/>
        </w:rPr>
        <w:t>e</w:t>
      </w:r>
      <w:r w:rsidRPr="00E91256">
        <w:rPr>
          <w:lang w:val="fr"/>
        </w:rPr>
        <w:t xml:space="preserve">cter les </w:t>
      </w:r>
      <w:r w:rsidRPr="00E91256">
        <w:rPr>
          <w:i/>
          <w:iCs/>
          <w:lang w:val="fr"/>
        </w:rPr>
        <w:t>Règles en matière de droit de la famille</w:t>
      </w:r>
      <w:r w:rsidRPr="00E91256">
        <w:rPr>
          <w:lang w:val="fr"/>
        </w:rPr>
        <w:t xml:space="preserve"> </w:t>
      </w:r>
      <w:r w:rsidR="00F43C2A" w:rsidRPr="00E91256">
        <w:rPr>
          <w:lang w:val="fr"/>
        </w:rPr>
        <w:t>(</w:t>
      </w:r>
      <w:hyperlink r:id="rId11" w:history="1">
        <w:r w:rsidR="00AD51A0" w:rsidRPr="00E91256">
          <w:rPr>
            <w:rStyle w:val="Hyperlink"/>
            <w:lang w:val="fr"/>
          </w:rPr>
          <w:t>https://www.ontario.ca/fr/lois/reglement/990114</w:t>
        </w:r>
      </w:hyperlink>
      <w:r w:rsidR="00AD51A0" w:rsidRPr="00E91256">
        <w:rPr>
          <w:lang w:val="fr"/>
        </w:rPr>
        <w:t>)</w:t>
      </w:r>
      <w:r w:rsidR="0053665B" w:rsidRPr="00E91256">
        <w:rPr>
          <w:lang w:val="fr"/>
        </w:rPr>
        <w:t xml:space="preserve"> </w:t>
      </w:r>
      <w:r w:rsidRPr="00E91256">
        <w:rPr>
          <w:lang w:val="fr"/>
        </w:rPr>
        <w:t>et les formules</w:t>
      </w:r>
      <w:r w:rsidR="000C143C" w:rsidRPr="00E91256">
        <w:rPr>
          <w:lang w:val="fr"/>
        </w:rPr>
        <w:t xml:space="preserve"> (</w:t>
      </w:r>
      <w:hyperlink r:id="rId12" w:history="1">
        <w:r w:rsidR="000C143C" w:rsidRPr="00E91256">
          <w:rPr>
            <w:rStyle w:val="Hyperlink"/>
            <w:lang w:val="fr"/>
          </w:rPr>
          <w:t>http://ontariocourtforms.on.ca/fr/family-law-rules-forms/</w:t>
        </w:r>
      </w:hyperlink>
      <w:r w:rsidR="000C143C" w:rsidRPr="00E91256">
        <w:rPr>
          <w:lang w:val="fr"/>
        </w:rPr>
        <w:t>).</w:t>
      </w:r>
    </w:p>
    <w:p w14:paraId="3524CE41" w14:textId="68FA6544" w:rsidR="000E6B75" w:rsidRDefault="00602655" w:rsidP="000E6B75">
      <w:pPr>
        <w:pStyle w:val="ListParagraph"/>
        <w:numPr>
          <w:ilvl w:val="0"/>
          <w:numId w:val="7"/>
        </w:numPr>
        <w:spacing w:before="120" w:after="120" w:line="240" w:lineRule="auto"/>
        <w:ind w:left="-142" w:right="-561" w:hanging="357"/>
        <w:contextualSpacing w:val="0"/>
      </w:pPr>
      <w:r>
        <w:rPr>
          <w:b/>
          <w:bCs/>
          <w:lang w:val="fr"/>
        </w:rPr>
        <w:t>Règle</w:t>
      </w:r>
      <w:r w:rsidR="00CC6314">
        <w:rPr>
          <w:b/>
          <w:bCs/>
          <w:lang w:val="fr"/>
        </w:rPr>
        <w:t> </w:t>
      </w:r>
      <w:r>
        <w:rPr>
          <w:b/>
          <w:bCs/>
          <w:lang w:val="fr"/>
        </w:rPr>
        <w:t>13</w:t>
      </w:r>
      <w:r w:rsidR="00CC6314">
        <w:rPr>
          <w:b/>
          <w:bCs/>
          <w:lang w:val="fr"/>
        </w:rPr>
        <w:t> </w:t>
      </w:r>
      <w:r>
        <w:rPr>
          <w:b/>
          <w:bCs/>
          <w:lang w:val="fr"/>
        </w:rPr>
        <w:t>:</w:t>
      </w:r>
      <w:r>
        <w:rPr>
          <w:lang w:val="fr"/>
        </w:rPr>
        <w:t xml:space="preserve"> Divulgation de la situation financière </w:t>
      </w:r>
    </w:p>
    <w:p w14:paraId="60096FC6" w14:textId="3B6360C9" w:rsidR="00666C1F" w:rsidRPr="000E6B75" w:rsidRDefault="00602655" w:rsidP="000E6B75">
      <w:pPr>
        <w:spacing w:line="240" w:lineRule="auto"/>
        <w:ind w:left="-142"/>
      </w:pPr>
      <w:r>
        <w:rPr>
          <w:lang w:val="fr"/>
        </w:rPr>
        <w:lastRenderedPageBreak/>
        <w:t>Dans la plupart des cas, vous dev</w:t>
      </w:r>
      <w:r w:rsidR="00791CB0">
        <w:rPr>
          <w:lang w:val="fr"/>
        </w:rPr>
        <w:t>r</w:t>
      </w:r>
      <w:r>
        <w:rPr>
          <w:lang w:val="fr"/>
        </w:rPr>
        <w:t xml:space="preserve">ez remplir, signifier et déposer un état financier. Il existe </w:t>
      </w:r>
      <w:r w:rsidR="00791CB0">
        <w:rPr>
          <w:lang w:val="fr"/>
        </w:rPr>
        <w:t xml:space="preserve">toutefois </w:t>
      </w:r>
      <w:r>
        <w:rPr>
          <w:lang w:val="fr"/>
        </w:rPr>
        <w:t>certaines exceptions</w:t>
      </w:r>
      <w:r w:rsidR="00791CB0">
        <w:rPr>
          <w:lang w:val="fr"/>
        </w:rPr>
        <w:t xml:space="preserve"> (voir les exceptions mentionnées </w:t>
      </w:r>
      <w:r>
        <w:rPr>
          <w:lang w:val="fr"/>
        </w:rPr>
        <w:t>ci-dessus</w:t>
      </w:r>
      <w:r w:rsidR="00791CB0">
        <w:rPr>
          <w:lang w:val="fr"/>
        </w:rPr>
        <w:t>)</w:t>
      </w:r>
      <w:r>
        <w:rPr>
          <w:lang w:val="fr"/>
        </w:rPr>
        <w:t>. La Règle</w:t>
      </w:r>
      <w:r w:rsidR="00CC6314">
        <w:rPr>
          <w:lang w:val="fr"/>
        </w:rPr>
        <w:t> </w:t>
      </w:r>
      <w:r>
        <w:rPr>
          <w:lang w:val="fr"/>
        </w:rPr>
        <w:t xml:space="preserve">13 précise également les renseignements et les documents que vous devez signifier et déposer avec votre état financier.  </w:t>
      </w:r>
    </w:p>
    <w:p w14:paraId="6511E8CD" w14:textId="1B421B62" w:rsidR="000E6B75" w:rsidRPr="00666C1F" w:rsidRDefault="00602655" w:rsidP="000E6B75">
      <w:pPr>
        <w:pStyle w:val="ListParagraph"/>
        <w:numPr>
          <w:ilvl w:val="0"/>
          <w:numId w:val="7"/>
        </w:numPr>
        <w:spacing w:before="120" w:after="0" w:line="240" w:lineRule="auto"/>
        <w:ind w:left="-142" w:right="-563"/>
        <w:contextualSpacing w:val="0"/>
        <w:rPr>
          <w:b/>
          <w:bCs/>
        </w:rPr>
      </w:pPr>
      <w:r>
        <w:rPr>
          <w:b/>
          <w:bCs/>
          <w:lang w:val="fr"/>
        </w:rPr>
        <w:t>Formules</w:t>
      </w:r>
      <w:r w:rsidR="00CC6314">
        <w:rPr>
          <w:b/>
          <w:bCs/>
          <w:lang w:val="fr"/>
        </w:rPr>
        <w:t> </w:t>
      </w:r>
      <w:r>
        <w:rPr>
          <w:b/>
          <w:bCs/>
          <w:lang w:val="fr"/>
        </w:rPr>
        <w:t>13 et 13.1</w:t>
      </w:r>
      <w:r w:rsidR="00CC6314">
        <w:rPr>
          <w:b/>
          <w:bCs/>
          <w:lang w:val="fr"/>
        </w:rPr>
        <w:t> </w:t>
      </w:r>
      <w:r>
        <w:rPr>
          <w:lang w:val="fr"/>
        </w:rPr>
        <w:t xml:space="preserve">: État financier </w:t>
      </w:r>
    </w:p>
    <w:p w14:paraId="7B1CF38F" w14:textId="1A281D44" w:rsidR="000E6B75" w:rsidRPr="000E6B75" w:rsidRDefault="00602655" w:rsidP="00AD4EA8">
      <w:pPr>
        <w:pStyle w:val="ListParagraph"/>
        <w:spacing w:before="120" w:after="0" w:line="240" w:lineRule="auto"/>
        <w:ind w:left="-142" w:right="-563"/>
        <w:contextualSpacing w:val="0"/>
      </w:pPr>
      <w:r>
        <w:rPr>
          <w:lang w:val="fr"/>
        </w:rPr>
        <w:t>Si vous ou l</w:t>
      </w:r>
      <w:r w:rsidR="00CC6314">
        <w:rPr>
          <w:lang w:val="fr"/>
        </w:rPr>
        <w:t>’</w:t>
      </w:r>
      <w:r>
        <w:rPr>
          <w:lang w:val="fr"/>
        </w:rPr>
        <w:t xml:space="preserve">autre partie demandez au tribunal </w:t>
      </w:r>
      <w:r w:rsidR="00791CB0">
        <w:rPr>
          <w:lang w:val="fr"/>
        </w:rPr>
        <w:t>de rendre une ordonnance de</w:t>
      </w:r>
      <w:r>
        <w:rPr>
          <w:lang w:val="fr"/>
        </w:rPr>
        <w:t xml:space="preserve"> pension alimentaire pour enfant</w:t>
      </w:r>
      <w:r w:rsidR="00791CB0">
        <w:rPr>
          <w:lang w:val="fr"/>
        </w:rPr>
        <w:t>s</w:t>
      </w:r>
      <w:r>
        <w:rPr>
          <w:lang w:val="fr"/>
        </w:rPr>
        <w:t xml:space="preserve"> et/ou pour conjoint, mais que ni vous ni l</w:t>
      </w:r>
      <w:r w:rsidR="00CC6314">
        <w:rPr>
          <w:lang w:val="fr"/>
        </w:rPr>
        <w:t>’</w:t>
      </w:r>
      <w:r>
        <w:rPr>
          <w:lang w:val="fr"/>
        </w:rPr>
        <w:t xml:space="preserve">autre </w:t>
      </w:r>
      <w:r w:rsidR="00791CB0">
        <w:rPr>
          <w:lang w:val="fr"/>
        </w:rPr>
        <w:t xml:space="preserve">partie ne présentez </w:t>
      </w:r>
      <w:r>
        <w:rPr>
          <w:lang w:val="fr"/>
        </w:rPr>
        <w:t xml:space="preserve">une demande portant sur </w:t>
      </w:r>
      <w:r w:rsidR="00791CB0">
        <w:rPr>
          <w:lang w:val="fr"/>
        </w:rPr>
        <w:t>d</w:t>
      </w:r>
      <w:r>
        <w:rPr>
          <w:lang w:val="fr"/>
        </w:rPr>
        <w:t>es biens, utilisez la formule</w:t>
      </w:r>
      <w:r w:rsidR="00CC6314">
        <w:rPr>
          <w:lang w:val="fr"/>
        </w:rPr>
        <w:t> </w:t>
      </w:r>
      <w:r>
        <w:rPr>
          <w:lang w:val="fr"/>
        </w:rPr>
        <w:t>13.</w:t>
      </w:r>
    </w:p>
    <w:p w14:paraId="20B8B527" w14:textId="16840B26" w:rsidR="006427BE" w:rsidRPr="009D6A31" w:rsidRDefault="00602655" w:rsidP="00AD4EA8">
      <w:pPr>
        <w:pStyle w:val="ListParagraph"/>
        <w:spacing w:before="120" w:after="0" w:line="240" w:lineRule="auto"/>
        <w:ind w:left="-142" w:right="-563"/>
        <w:contextualSpacing w:val="0"/>
        <w:rPr>
          <w:highlight w:val="yellow"/>
        </w:rPr>
      </w:pPr>
      <w:r>
        <w:rPr>
          <w:lang w:val="fr"/>
        </w:rPr>
        <w:t>Si vous ou l</w:t>
      </w:r>
      <w:r w:rsidR="00CC6314">
        <w:rPr>
          <w:lang w:val="fr"/>
        </w:rPr>
        <w:t>’</w:t>
      </w:r>
      <w:r>
        <w:rPr>
          <w:lang w:val="fr"/>
        </w:rPr>
        <w:t xml:space="preserve">autre partie demandez </w:t>
      </w:r>
      <w:r w:rsidR="00791CB0">
        <w:rPr>
          <w:lang w:val="fr"/>
        </w:rPr>
        <w:t xml:space="preserve">seulement </w:t>
      </w:r>
      <w:r>
        <w:rPr>
          <w:lang w:val="fr"/>
        </w:rPr>
        <w:t xml:space="preserve">au tribunal de </w:t>
      </w:r>
      <w:r w:rsidR="00791CB0">
        <w:rPr>
          <w:lang w:val="fr"/>
        </w:rPr>
        <w:t xml:space="preserve">partager </w:t>
      </w:r>
      <w:r>
        <w:rPr>
          <w:lang w:val="fr"/>
        </w:rPr>
        <w:t>vos biens et/ou vos dettes</w:t>
      </w:r>
      <w:r w:rsidR="000E69BB">
        <w:rPr>
          <w:lang w:val="fr"/>
        </w:rPr>
        <w:t>,</w:t>
      </w:r>
      <w:r>
        <w:rPr>
          <w:lang w:val="fr"/>
        </w:rPr>
        <w:t xml:space="preserve"> ou </w:t>
      </w:r>
      <w:r w:rsidR="000E69BB">
        <w:rPr>
          <w:lang w:val="fr"/>
        </w:rPr>
        <w:t xml:space="preserve">que vous demandez un partage des biens ou dettes ainsi qu’une </w:t>
      </w:r>
      <w:r>
        <w:rPr>
          <w:lang w:val="fr"/>
        </w:rPr>
        <w:t>pension alimentaire pour enfant</w:t>
      </w:r>
      <w:r w:rsidR="000E69BB">
        <w:rPr>
          <w:lang w:val="fr"/>
        </w:rPr>
        <w:t>s</w:t>
      </w:r>
      <w:r>
        <w:rPr>
          <w:lang w:val="fr"/>
        </w:rPr>
        <w:t xml:space="preserve"> et/ou pour conjoint, utilisez la formule</w:t>
      </w:r>
      <w:r w:rsidR="00CC6314">
        <w:rPr>
          <w:lang w:val="fr"/>
        </w:rPr>
        <w:t> </w:t>
      </w:r>
      <w:r>
        <w:rPr>
          <w:lang w:val="fr"/>
        </w:rPr>
        <w:t>13.1.</w:t>
      </w:r>
      <w:r>
        <w:rPr>
          <w:lang w:val="fr"/>
        </w:rPr>
        <w:br/>
      </w:r>
      <w:r>
        <w:rPr>
          <w:lang w:val="fr"/>
        </w:rPr>
        <w:br/>
      </w:r>
      <w:r w:rsidRPr="00E91256">
        <w:rPr>
          <w:lang w:val="fr"/>
        </w:rPr>
        <w:t>Si vous avez besoin d</w:t>
      </w:r>
      <w:r w:rsidR="00CC6314" w:rsidRPr="00E91256">
        <w:rPr>
          <w:lang w:val="fr"/>
        </w:rPr>
        <w:t>’</w:t>
      </w:r>
      <w:r w:rsidRPr="00E91256">
        <w:rPr>
          <w:lang w:val="fr"/>
        </w:rPr>
        <w:t xml:space="preserve">aide pour </w:t>
      </w:r>
      <w:r w:rsidR="000E69BB" w:rsidRPr="00E91256">
        <w:rPr>
          <w:lang w:val="fr"/>
        </w:rPr>
        <w:t>préparer</w:t>
      </w:r>
      <w:r w:rsidRPr="00E91256">
        <w:rPr>
          <w:lang w:val="fr"/>
        </w:rPr>
        <w:t xml:space="preserve"> votre état financier, consultez le site Web d’Éducation juridique communautaire Ontario (EJCO). Sur le site d’EJCO</w:t>
      </w:r>
      <w:r w:rsidR="006B32D4" w:rsidRPr="00E91256">
        <w:rPr>
          <w:lang w:val="fr"/>
        </w:rPr>
        <w:t>:</w:t>
      </w:r>
      <w:r w:rsidR="009D6A31" w:rsidRPr="00E91256">
        <w:rPr>
          <w:lang w:val="fr"/>
        </w:rPr>
        <w:t xml:space="preserve"> </w:t>
      </w:r>
      <w:hyperlink r:id="rId13" w:history="1">
        <w:r w:rsidR="009D6A31" w:rsidRPr="00E91256">
          <w:rPr>
            <w:rStyle w:val="Hyperlink"/>
            <w:lang w:val="fr"/>
          </w:rPr>
          <w:t>https://stepstojustice.ca/fr/questions/family-law/quest-ce-quun-etat-financier-quels-documents-dois-je-remettre-a-mon/</w:t>
        </w:r>
      </w:hyperlink>
      <w:r w:rsidRPr="00E91256">
        <w:rPr>
          <w:lang w:val="fr"/>
        </w:rPr>
        <w:t xml:space="preserve">, vous trouverez des ressources en ligne qui vous seront utiles.  </w:t>
      </w:r>
    </w:p>
    <w:p w14:paraId="690A6AEA" w14:textId="77777777" w:rsidR="008C783A" w:rsidRDefault="00602655" w:rsidP="00AD4EA8">
      <w:pPr>
        <w:spacing w:before="120" w:after="0" w:line="240" w:lineRule="auto"/>
        <w:ind w:left="-567" w:right="-563"/>
        <w:rPr>
          <w:b/>
          <w:bCs/>
        </w:rPr>
      </w:pPr>
      <w:r w:rsidRPr="009D6A31">
        <w:rPr>
          <w:b/>
          <w:bCs/>
          <w:lang w:val="fr"/>
        </w:rPr>
        <w:t>Documents justificatifs</w:t>
      </w:r>
    </w:p>
    <w:p w14:paraId="4FB4735D" w14:textId="2C9A2C99" w:rsidR="00907E3E" w:rsidRDefault="00602655" w:rsidP="00AD4EA8">
      <w:pPr>
        <w:spacing w:before="120" w:after="120" w:line="240" w:lineRule="auto"/>
        <w:ind w:left="-567" w:right="-561"/>
      </w:pPr>
      <w:r>
        <w:rPr>
          <w:lang w:val="fr"/>
        </w:rPr>
        <w:t>Si vous ou l</w:t>
      </w:r>
      <w:r w:rsidR="00CC6314">
        <w:rPr>
          <w:lang w:val="fr"/>
        </w:rPr>
        <w:t>’</w:t>
      </w:r>
      <w:r>
        <w:rPr>
          <w:lang w:val="fr"/>
        </w:rPr>
        <w:t>autre partie devez signifier et déposer un état financier, certains documents doivent être signifiés avec l’état financier. Ces documents sont indiqués au paragraphe</w:t>
      </w:r>
      <w:r w:rsidR="00CC6314">
        <w:rPr>
          <w:lang w:val="fr"/>
        </w:rPr>
        <w:t> </w:t>
      </w:r>
      <w:r>
        <w:rPr>
          <w:lang w:val="fr"/>
        </w:rPr>
        <w:t>6 de l</w:t>
      </w:r>
      <w:r w:rsidR="00CC6314">
        <w:rPr>
          <w:lang w:val="fr"/>
        </w:rPr>
        <w:t>’</w:t>
      </w:r>
      <w:r>
        <w:rPr>
          <w:lang w:val="fr"/>
        </w:rPr>
        <w:t xml:space="preserve">ordonnance automatique. Veuillez joindre uniquement les documents justificatifs qui sont pertinents pour votre situation. Par exemple, si vous êtes un(e) employé(e), ne joignez pas les documents </w:t>
      </w:r>
      <w:r w:rsidR="000E69BB">
        <w:rPr>
          <w:lang w:val="fr"/>
        </w:rPr>
        <w:t xml:space="preserve">qui s’appliquent aux </w:t>
      </w:r>
      <w:r>
        <w:rPr>
          <w:lang w:val="fr"/>
        </w:rPr>
        <w:t>travailleurs autonomes.</w:t>
      </w:r>
    </w:p>
    <w:p w14:paraId="58BAA740" w14:textId="4D7B4022" w:rsidR="00666C1F" w:rsidRDefault="00602655" w:rsidP="00AD4EA8">
      <w:pPr>
        <w:pStyle w:val="ListParagraph"/>
        <w:numPr>
          <w:ilvl w:val="0"/>
          <w:numId w:val="11"/>
        </w:numPr>
        <w:spacing w:before="120" w:after="120"/>
        <w:ind w:left="-148" w:right="-561" w:hanging="357"/>
        <w:contextualSpacing w:val="0"/>
      </w:pPr>
      <w:r>
        <w:rPr>
          <w:lang w:val="fr"/>
        </w:rPr>
        <w:t xml:space="preserve">La </w:t>
      </w:r>
      <w:r>
        <w:rPr>
          <w:b/>
          <w:bCs/>
          <w:lang w:val="fr"/>
        </w:rPr>
        <w:t>Règle</w:t>
      </w:r>
      <w:r w:rsidR="00CC6314">
        <w:rPr>
          <w:b/>
          <w:bCs/>
          <w:lang w:val="fr"/>
        </w:rPr>
        <w:t> </w:t>
      </w:r>
      <w:r>
        <w:rPr>
          <w:b/>
          <w:bCs/>
          <w:lang w:val="fr"/>
        </w:rPr>
        <w:t>13 (3</w:t>
      </w:r>
      <w:r w:rsidR="00CC6314">
        <w:rPr>
          <w:b/>
          <w:bCs/>
          <w:lang w:val="fr"/>
        </w:rPr>
        <w:t>.</w:t>
      </w:r>
      <w:r>
        <w:rPr>
          <w:b/>
          <w:bCs/>
          <w:lang w:val="fr"/>
        </w:rPr>
        <w:t>1)</w:t>
      </w:r>
      <w:r>
        <w:rPr>
          <w:lang w:val="fr"/>
        </w:rPr>
        <w:t xml:space="preserve"> des Règles en matière de droit de la famille </w:t>
      </w:r>
      <w:r w:rsidR="000E69BB">
        <w:rPr>
          <w:lang w:val="fr"/>
        </w:rPr>
        <w:t xml:space="preserve">précise </w:t>
      </w:r>
      <w:r>
        <w:rPr>
          <w:lang w:val="fr"/>
        </w:rPr>
        <w:t>également les documents que vous devez joindre à votre état financier si vous demandez au tribunal une pension alimentaire pour enfant</w:t>
      </w:r>
      <w:r w:rsidR="000E69BB">
        <w:rPr>
          <w:lang w:val="fr"/>
        </w:rPr>
        <w:t>s</w:t>
      </w:r>
      <w:r>
        <w:rPr>
          <w:lang w:val="fr"/>
        </w:rPr>
        <w:t xml:space="preserve"> ou pour conjoint.</w:t>
      </w:r>
    </w:p>
    <w:p w14:paraId="0BAF34BE" w14:textId="398190D4" w:rsidR="000E6B75" w:rsidRPr="000918AA" w:rsidRDefault="00602655" w:rsidP="000918AA">
      <w:pPr>
        <w:pStyle w:val="ListParagraph"/>
        <w:numPr>
          <w:ilvl w:val="0"/>
          <w:numId w:val="11"/>
        </w:numPr>
        <w:spacing w:before="120" w:after="0"/>
        <w:ind w:left="-142" w:right="-563" w:hanging="357"/>
        <w:contextualSpacing w:val="0"/>
      </w:pPr>
      <w:r>
        <w:rPr>
          <w:b/>
          <w:bCs/>
          <w:lang w:val="fr"/>
        </w:rPr>
        <w:t>Règle</w:t>
      </w:r>
      <w:r w:rsidR="00CC6314">
        <w:rPr>
          <w:b/>
          <w:bCs/>
          <w:lang w:val="fr"/>
        </w:rPr>
        <w:t> </w:t>
      </w:r>
      <w:r>
        <w:rPr>
          <w:b/>
          <w:bCs/>
          <w:lang w:val="fr"/>
        </w:rPr>
        <w:t>3</w:t>
      </w:r>
      <w:r w:rsidR="00CC6314">
        <w:rPr>
          <w:b/>
          <w:bCs/>
          <w:lang w:val="fr"/>
        </w:rPr>
        <w:t> </w:t>
      </w:r>
      <w:r>
        <w:rPr>
          <w:lang w:val="fr"/>
        </w:rPr>
        <w:t xml:space="preserve">: </w:t>
      </w:r>
      <w:r w:rsidRPr="000E69BB">
        <w:rPr>
          <w:b/>
          <w:bCs/>
          <w:lang w:val="fr"/>
        </w:rPr>
        <w:t>Délais</w:t>
      </w:r>
      <w:r>
        <w:rPr>
          <w:lang w:val="fr"/>
        </w:rPr>
        <w:t xml:space="preserve"> </w:t>
      </w:r>
      <w:r w:rsidR="00CC6314">
        <w:rPr>
          <w:lang w:val="fr"/>
        </w:rPr>
        <w:t>—</w:t>
      </w:r>
      <w:r>
        <w:rPr>
          <w:lang w:val="fr"/>
        </w:rPr>
        <w:t xml:space="preserve"> Cette règle précise les délais à respecter pour signifier </w:t>
      </w:r>
      <w:r w:rsidR="000E69BB">
        <w:rPr>
          <w:lang w:val="fr"/>
        </w:rPr>
        <w:t xml:space="preserve">une </w:t>
      </w:r>
      <w:r>
        <w:rPr>
          <w:lang w:val="fr"/>
        </w:rPr>
        <w:t xml:space="preserve">défense (si vous avez reçu une requête) ou </w:t>
      </w:r>
      <w:r w:rsidR="000E69BB">
        <w:rPr>
          <w:lang w:val="fr"/>
        </w:rPr>
        <w:t xml:space="preserve">une </w:t>
      </w:r>
      <w:r>
        <w:rPr>
          <w:lang w:val="fr"/>
        </w:rPr>
        <w:t xml:space="preserve">réponse à la motion en modification. </w:t>
      </w:r>
    </w:p>
    <w:p w14:paraId="5B87257A" w14:textId="7E65E619" w:rsidR="00D90559" w:rsidRDefault="00602655" w:rsidP="00AD4EA8">
      <w:pPr>
        <w:pStyle w:val="ListParagraph"/>
        <w:spacing w:before="120" w:after="0"/>
        <w:ind w:left="-142" w:right="-563"/>
        <w:contextualSpacing w:val="0"/>
      </w:pPr>
      <w:r>
        <w:rPr>
          <w:lang w:val="fr"/>
        </w:rPr>
        <w:t>La Règle</w:t>
      </w:r>
      <w:r w:rsidR="00CC6314">
        <w:rPr>
          <w:lang w:val="fr"/>
        </w:rPr>
        <w:t> </w:t>
      </w:r>
      <w:r>
        <w:rPr>
          <w:lang w:val="fr"/>
        </w:rPr>
        <w:t>3 indique également que vous devez signifier votre état financier et les documents justificatifs dans un délai de 30</w:t>
      </w:r>
      <w:r w:rsidR="00CC6314">
        <w:rPr>
          <w:lang w:val="fr"/>
        </w:rPr>
        <w:t> </w:t>
      </w:r>
      <w:r>
        <w:rPr>
          <w:lang w:val="fr"/>
        </w:rPr>
        <w:t>jours si l</w:t>
      </w:r>
      <w:r w:rsidR="00CC6314">
        <w:rPr>
          <w:lang w:val="fr"/>
        </w:rPr>
        <w:t>’</w:t>
      </w:r>
      <w:r>
        <w:rPr>
          <w:lang w:val="fr"/>
        </w:rPr>
        <w:t>autre partie réside au Canada ou aux États-Unis ou dans un délai de 60</w:t>
      </w:r>
      <w:r w:rsidR="00CC6314">
        <w:rPr>
          <w:lang w:val="fr"/>
        </w:rPr>
        <w:t> </w:t>
      </w:r>
      <w:r>
        <w:rPr>
          <w:lang w:val="fr"/>
        </w:rPr>
        <w:t>jours si la partie réside ailleurs, à moins que vous et votre ancien</w:t>
      </w:r>
      <w:r w:rsidR="000E69BB">
        <w:rPr>
          <w:lang w:val="fr"/>
        </w:rPr>
        <w:t>(ne)</w:t>
      </w:r>
      <w:r>
        <w:rPr>
          <w:lang w:val="fr"/>
        </w:rPr>
        <w:t xml:space="preserve"> conjoint</w:t>
      </w:r>
      <w:r w:rsidR="000E69BB">
        <w:rPr>
          <w:lang w:val="fr"/>
        </w:rPr>
        <w:t>(e)</w:t>
      </w:r>
      <w:r>
        <w:rPr>
          <w:lang w:val="fr"/>
        </w:rPr>
        <w:t xml:space="preserve"> ne conveniez par écrit de prolonger ces délais.</w:t>
      </w:r>
    </w:p>
    <w:p w14:paraId="6AB5ABF5" w14:textId="6FDBD23C" w:rsidR="00211AF7" w:rsidRPr="000918AA" w:rsidRDefault="00602655" w:rsidP="000918AA">
      <w:pPr>
        <w:pStyle w:val="ListParagraph"/>
        <w:numPr>
          <w:ilvl w:val="0"/>
          <w:numId w:val="11"/>
        </w:numPr>
        <w:spacing w:before="120" w:after="0"/>
        <w:ind w:left="-142" w:right="-563" w:hanging="357"/>
        <w:contextualSpacing w:val="0"/>
        <w:rPr>
          <w:b/>
          <w:bCs/>
        </w:rPr>
      </w:pPr>
      <w:r>
        <w:rPr>
          <w:b/>
          <w:bCs/>
          <w:lang w:val="fr"/>
        </w:rPr>
        <w:t>Règle</w:t>
      </w:r>
      <w:r w:rsidR="00CC6314">
        <w:rPr>
          <w:b/>
          <w:bCs/>
          <w:lang w:val="fr"/>
        </w:rPr>
        <w:t> </w:t>
      </w:r>
      <w:r>
        <w:rPr>
          <w:b/>
          <w:bCs/>
          <w:lang w:val="fr"/>
        </w:rPr>
        <w:t>6</w:t>
      </w:r>
      <w:r w:rsidR="00CC6314">
        <w:rPr>
          <w:b/>
          <w:bCs/>
          <w:lang w:val="fr"/>
        </w:rPr>
        <w:t> </w:t>
      </w:r>
      <w:r>
        <w:rPr>
          <w:lang w:val="fr"/>
        </w:rPr>
        <w:t xml:space="preserve">: </w:t>
      </w:r>
      <w:r w:rsidRPr="000E69BB">
        <w:rPr>
          <w:b/>
          <w:bCs/>
          <w:lang w:val="fr"/>
        </w:rPr>
        <w:t>Signification de documents</w:t>
      </w:r>
      <w:r>
        <w:rPr>
          <w:lang w:val="fr"/>
        </w:rPr>
        <w:t xml:space="preserve"> </w:t>
      </w:r>
      <w:r w:rsidR="00CC6314">
        <w:rPr>
          <w:lang w:val="fr"/>
        </w:rPr>
        <w:t>—</w:t>
      </w:r>
      <w:r>
        <w:rPr>
          <w:lang w:val="fr"/>
        </w:rPr>
        <w:t xml:space="preserve"> Signifier des</w:t>
      </w:r>
      <w:r>
        <w:rPr>
          <w:rFonts w:ascii="Arial" w:hAnsi="Arial"/>
          <w:color w:val="000000"/>
          <w:shd w:val="clear" w:color="auto" w:fill="FFFFFF"/>
          <w:lang w:val="fr"/>
        </w:rPr>
        <w:t xml:space="preserve"> documents, c’est remettre une copie de vos documents judiciaires aux autres parties </w:t>
      </w:r>
      <w:r w:rsidR="000E69BB">
        <w:rPr>
          <w:rFonts w:ascii="Arial" w:hAnsi="Arial"/>
          <w:color w:val="000000"/>
          <w:shd w:val="clear" w:color="auto" w:fill="FFFFFF"/>
          <w:lang w:val="fr"/>
        </w:rPr>
        <w:t>dans l’affaire</w:t>
      </w:r>
      <w:r>
        <w:rPr>
          <w:rFonts w:ascii="Arial" w:hAnsi="Arial"/>
          <w:color w:val="000000"/>
          <w:shd w:val="clear" w:color="auto" w:fill="FFFFFF"/>
          <w:lang w:val="fr"/>
        </w:rPr>
        <w:t>. La Règle</w:t>
      </w:r>
      <w:r>
        <w:rPr>
          <w:lang w:val="fr"/>
        </w:rPr>
        <w:t xml:space="preserve"> explique comment signifier votre état financier et les documents justificatifs à l’autre partie.</w:t>
      </w:r>
    </w:p>
    <w:p w14:paraId="5692D2C2" w14:textId="016B793C" w:rsidR="00AB50C7" w:rsidRPr="00D3075F" w:rsidRDefault="00602655" w:rsidP="00AD4EA8">
      <w:pPr>
        <w:shd w:val="clear" w:color="auto" w:fill="FFFFFF"/>
        <w:spacing w:before="120" w:after="0" w:line="240" w:lineRule="auto"/>
        <w:ind w:left="-567" w:right="-563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val="fr"/>
        </w:rPr>
        <w:t>Confirme</w:t>
      </w:r>
      <w:r w:rsidR="000E69BB">
        <w:rPr>
          <w:rFonts w:ascii="Arial" w:eastAsia="Times New Roman" w:hAnsi="Arial" w:cs="Arial"/>
          <w:b/>
          <w:bCs/>
          <w:color w:val="000000"/>
          <w:szCs w:val="24"/>
          <w:lang w:val="fr"/>
        </w:rPr>
        <w:t>r</w:t>
      </w:r>
      <w:r>
        <w:rPr>
          <w:rFonts w:ascii="Arial" w:eastAsia="Times New Roman" w:hAnsi="Arial" w:cs="Arial"/>
          <w:b/>
          <w:bCs/>
          <w:color w:val="000000"/>
          <w:szCs w:val="24"/>
          <w:lang w:val="fr"/>
        </w:rPr>
        <w:t xml:space="preserve"> que vous avez signifié vos documents à l’autre partie</w:t>
      </w:r>
    </w:p>
    <w:p w14:paraId="59AC46E0" w14:textId="414631A8" w:rsidR="000E6B75" w:rsidRDefault="00602655" w:rsidP="00AD4EA8">
      <w:pPr>
        <w:spacing w:before="120" w:after="120"/>
        <w:ind w:left="-567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  <w:lang w:val="fr"/>
        </w:rPr>
        <w:t>Vous devez confirmer que vous avez signifié l</w:t>
      </w:r>
      <w:r w:rsidR="00CC6314">
        <w:rPr>
          <w:rFonts w:ascii="Arial" w:eastAsia="Times New Roman" w:hAnsi="Arial" w:cs="Arial"/>
          <w:color w:val="000000"/>
          <w:szCs w:val="24"/>
          <w:lang w:val="fr"/>
        </w:rPr>
        <w:t>’</w:t>
      </w:r>
      <w:r>
        <w:rPr>
          <w:rFonts w:ascii="Arial" w:eastAsia="Times New Roman" w:hAnsi="Arial" w:cs="Arial"/>
          <w:color w:val="000000"/>
          <w:szCs w:val="24"/>
          <w:lang w:val="fr"/>
        </w:rPr>
        <w:t>état financier et les documents justificatifs à l</w:t>
      </w:r>
      <w:r w:rsidR="00CC6314">
        <w:rPr>
          <w:rFonts w:ascii="Arial" w:eastAsia="Times New Roman" w:hAnsi="Arial" w:cs="Arial"/>
          <w:color w:val="000000"/>
          <w:szCs w:val="24"/>
          <w:lang w:val="fr"/>
        </w:rPr>
        <w:t>’</w:t>
      </w:r>
      <w:r>
        <w:rPr>
          <w:rFonts w:ascii="Arial" w:eastAsia="Times New Roman" w:hAnsi="Arial" w:cs="Arial"/>
          <w:color w:val="000000"/>
          <w:szCs w:val="24"/>
          <w:lang w:val="fr"/>
        </w:rPr>
        <w:t xml:space="preserve">autre partie.  </w:t>
      </w:r>
    </w:p>
    <w:p w14:paraId="4127D684" w14:textId="27F746D5" w:rsidR="000E6B75" w:rsidRDefault="00602655" w:rsidP="00AD4EA8">
      <w:pPr>
        <w:ind w:left="-567"/>
        <w:rPr>
          <w:rFonts w:eastAsia="Times New Roman"/>
        </w:rPr>
      </w:pPr>
      <w:r>
        <w:rPr>
          <w:rFonts w:ascii="Arial" w:eastAsia="Times New Roman" w:hAnsi="Arial" w:cs="Arial"/>
          <w:color w:val="000000"/>
          <w:szCs w:val="24"/>
          <w:lang w:val="fr"/>
        </w:rPr>
        <w:t>Pour ce faire, signifiez à l</w:t>
      </w:r>
      <w:r w:rsidR="00CC6314">
        <w:rPr>
          <w:rFonts w:ascii="Arial" w:eastAsia="Times New Roman" w:hAnsi="Arial" w:cs="Arial"/>
          <w:color w:val="000000"/>
          <w:szCs w:val="24"/>
          <w:lang w:val="fr"/>
        </w:rPr>
        <w:t>’</w:t>
      </w:r>
      <w:r>
        <w:rPr>
          <w:rFonts w:ascii="Arial" w:eastAsia="Times New Roman" w:hAnsi="Arial" w:cs="Arial"/>
          <w:color w:val="000000"/>
          <w:szCs w:val="24"/>
          <w:lang w:val="fr"/>
        </w:rPr>
        <w:t>autre partie la formule</w:t>
      </w:r>
      <w:r w:rsidR="00CC6314">
        <w:rPr>
          <w:rFonts w:ascii="Arial" w:eastAsia="Times New Roman" w:hAnsi="Arial" w:cs="Arial"/>
          <w:color w:val="000000"/>
          <w:szCs w:val="24"/>
          <w:lang w:val="fr"/>
        </w:rPr>
        <w:t> </w:t>
      </w:r>
      <w:r>
        <w:rPr>
          <w:rFonts w:ascii="Arial" w:eastAsia="Times New Roman" w:hAnsi="Arial" w:cs="Arial"/>
          <w:color w:val="000000"/>
          <w:szCs w:val="24"/>
          <w:lang w:val="fr"/>
        </w:rPr>
        <w:t xml:space="preserve">13A (certificat de divulgation de renseignements financiers) </w:t>
      </w:r>
      <w:r w:rsidR="000E69BB">
        <w:rPr>
          <w:rFonts w:ascii="Arial" w:eastAsia="Times New Roman" w:hAnsi="Arial" w:cs="Arial"/>
          <w:color w:val="000000"/>
          <w:szCs w:val="24"/>
          <w:lang w:val="fr"/>
        </w:rPr>
        <w:t xml:space="preserve">avec </w:t>
      </w:r>
      <w:r>
        <w:rPr>
          <w:rFonts w:ascii="Arial" w:eastAsia="Times New Roman" w:hAnsi="Arial" w:cs="Arial"/>
          <w:color w:val="000000"/>
          <w:szCs w:val="24"/>
          <w:lang w:val="fr"/>
        </w:rPr>
        <w:t>l</w:t>
      </w:r>
      <w:r w:rsidR="00CC6314">
        <w:rPr>
          <w:rFonts w:ascii="Arial" w:eastAsia="Times New Roman" w:hAnsi="Arial" w:cs="Arial"/>
          <w:color w:val="000000"/>
          <w:szCs w:val="24"/>
          <w:lang w:val="fr"/>
        </w:rPr>
        <w:t>’</w:t>
      </w:r>
      <w:r>
        <w:rPr>
          <w:rFonts w:ascii="Arial" w:eastAsia="Times New Roman" w:hAnsi="Arial" w:cs="Arial"/>
          <w:color w:val="000000"/>
          <w:szCs w:val="24"/>
          <w:lang w:val="fr"/>
        </w:rPr>
        <w:t xml:space="preserve">état financier et </w:t>
      </w:r>
      <w:r w:rsidR="000E69BB">
        <w:rPr>
          <w:rFonts w:ascii="Arial" w:eastAsia="Times New Roman" w:hAnsi="Arial" w:cs="Arial"/>
          <w:color w:val="000000"/>
          <w:szCs w:val="24"/>
          <w:lang w:val="fr"/>
        </w:rPr>
        <w:t>l</w:t>
      </w:r>
      <w:r>
        <w:rPr>
          <w:rFonts w:ascii="Arial" w:eastAsia="Times New Roman" w:hAnsi="Arial" w:cs="Arial"/>
          <w:color w:val="000000"/>
          <w:szCs w:val="24"/>
          <w:lang w:val="fr"/>
        </w:rPr>
        <w:t xml:space="preserve">es documents justificatifs.  </w:t>
      </w:r>
    </w:p>
    <w:p w14:paraId="3D0B900A" w14:textId="5ACD5C54" w:rsidR="000E69BB" w:rsidRPr="00E91256" w:rsidRDefault="00602655" w:rsidP="00E91256">
      <w:pPr>
        <w:shd w:val="clear" w:color="auto" w:fill="FFFFFF"/>
        <w:spacing w:before="120" w:after="0" w:line="240" w:lineRule="auto"/>
        <w:ind w:left="-567" w:right="-563"/>
        <w:rPr>
          <w:rFonts w:ascii="Arial" w:eastAsia="Times New Roman" w:hAnsi="Arial" w:cs="Arial"/>
          <w:color w:val="000000"/>
          <w:szCs w:val="24"/>
          <w:lang w:val="fr"/>
        </w:rPr>
      </w:pPr>
      <w:r>
        <w:rPr>
          <w:rFonts w:ascii="Arial" w:eastAsia="Times New Roman" w:hAnsi="Arial" w:cs="Arial"/>
          <w:color w:val="000000"/>
          <w:szCs w:val="24"/>
          <w:lang w:val="fr"/>
        </w:rPr>
        <w:t>Si vous êtes la partie requérante ou la partie qui présente une motion en modification et que vous avez fourni un état financier, vous devez également déposer la formule</w:t>
      </w:r>
      <w:r w:rsidR="00CC6314">
        <w:rPr>
          <w:rFonts w:ascii="Arial" w:eastAsia="Times New Roman" w:hAnsi="Arial" w:cs="Arial"/>
          <w:color w:val="000000"/>
          <w:szCs w:val="24"/>
          <w:lang w:val="fr"/>
        </w:rPr>
        <w:t> </w:t>
      </w:r>
      <w:r>
        <w:rPr>
          <w:rFonts w:ascii="Arial" w:eastAsia="Times New Roman" w:hAnsi="Arial" w:cs="Arial"/>
          <w:color w:val="000000"/>
          <w:szCs w:val="24"/>
          <w:lang w:val="fr"/>
        </w:rPr>
        <w:t xml:space="preserve">13A auprès du tribunal au moins six </w:t>
      </w:r>
      <w:r w:rsidR="000E69BB">
        <w:rPr>
          <w:rFonts w:ascii="Arial" w:eastAsia="Times New Roman" w:hAnsi="Arial" w:cs="Arial"/>
          <w:color w:val="000000"/>
          <w:szCs w:val="24"/>
          <w:lang w:val="fr"/>
        </w:rPr>
        <w:t xml:space="preserve">(6) </w:t>
      </w:r>
      <w:r>
        <w:rPr>
          <w:rFonts w:ascii="Arial" w:eastAsia="Times New Roman" w:hAnsi="Arial" w:cs="Arial"/>
          <w:color w:val="000000"/>
          <w:szCs w:val="24"/>
          <w:lang w:val="fr"/>
        </w:rPr>
        <w:t>jours avant votre première comparution devant un juge. Si vous êtes la partie intimée et que vous avez fourni un état financier, vous devez déposer la formule</w:t>
      </w:r>
      <w:r w:rsidR="00CC6314">
        <w:rPr>
          <w:rFonts w:ascii="Arial" w:eastAsia="Times New Roman" w:hAnsi="Arial" w:cs="Arial"/>
          <w:color w:val="000000"/>
          <w:szCs w:val="24"/>
          <w:lang w:val="fr"/>
        </w:rPr>
        <w:t> </w:t>
      </w:r>
      <w:r>
        <w:rPr>
          <w:rFonts w:ascii="Arial" w:eastAsia="Times New Roman" w:hAnsi="Arial" w:cs="Arial"/>
          <w:color w:val="000000"/>
          <w:szCs w:val="24"/>
          <w:lang w:val="fr"/>
        </w:rPr>
        <w:t xml:space="preserve">13A au moins quatre </w:t>
      </w:r>
      <w:r w:rsidR="000E69BB">
        <w:rPr>
          <w:rFonts w:ascii="Arial" w:eastAsia="Times New Roman" w:hAnsi="Arial" w:cs="Arial"/>
          <w:color w:val="000000"/>
          <w:szCs w:val="24"/>
          <w:lang w:val="fr"/>
        </w:rPr>
        <w:t xml:space="preserve">(4) </w:t>
      </w:r>
      <w:r>
        <w:rPr>
          <w:rFonts w:ascii="Arial" w:eastAsia="Times New Roman" w:hAnsi="Arial" w:cs="Arial"/>
          <w:color w:val="000000"/>
          <w:szCs w:val="24"/>
          <w:lang w:val="fr"/>
        </w:rPr>
        <w:t>jours avant votre première comparution devant un juge.</w:t>
      </w:r>
    </w:p>
    <w:p w14:paraId="0A9DCFFF" w14:textId="77777777" w:rsidR="00C07604" w:rsidRDefault="00602655" w:rsidP="00AD4EA8">
      <w:pPr>
        <w:shd w:val="clear" w:color="auto" w:fill="FFFFFF"/>
        <w:spacing w:before="120" w:after="0" w:line="240" w:lineRule="auto"/>
        <w:ind w:left="-567" w:right="-563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Cs w:val="24"/>
          <w:lang w:val="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B74ED" wp14:editId="5F617A24">
                <wp:simplePos x="0" y="0"/>
                <wp:positionH relativeFrom="column">
                  <wp:posOffset>-361950</wp:posOffset>
                </wp:positionH>
                <wp:positionV relativeFrom="paragraph">
                  <wp:posOffset>135255</wp:posOffset>
                </wp:positionV>
                <wp:extent cx="6610350" cy="2571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571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0D4A5" w14:textId="2E54A4C5" w:rsidR="00C07604" w:rsidRPr="00E71C3B" w:rsidRDefault="0060265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 xml:space="preserve">Si votre affaire comporte des </w:t>
                            </w:r>
                            <w:r w:rsidR="000E69BB">
                              <w:rPr>
                                <w:b/>
                                <w:bCs/>
                                <w:lang w:val="fr"/>
                              </w:rPr>
                              <w:t xml:space="preserve">demandes </w:t>
                            </w: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>portant sur des biens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74ED" id="Text Box 11" o:spid="_x0000_s1029" type="#_x0000_t202" style="position:absolute;left:0;text-align:left;margin-left:-28.5pt;margin-top:10.65pt;width:520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" fillcolor="#ddd [3204]" strokeweight=".5pt">
                <v:textbox>
                  <w:txbxContent>
                    <w:p w14:paraId="12E0D4A5" w14:textId="2E54A4C5" w:rsidR="00C07604" w:rsidRPr="00E71C3B" w:rsidRDefault="0060265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fr"/>
                        </w:rPr>
                        <w:t xml:space="preserve">Si votre affaire comporte des </w:t>
                      </w:r>
                      <w:r w:rsidR="000E69BB">
                        <w:rPr>
                          <w:b/>
                          <w:bCs/>
                          <w:lang w:val="fr"/>
                        </w:rPr>
                        <w:t xml:space="preserve">demandes </w:t>
                      </w:r>
                      <w:r>
                        <w:rPr>
                          <w:b/>
                          <w:bCs/>
                          <w:lang w:val="fr"/>
                        </w:rPr>
                        <w:t>portant sur des biens</w:t>
                      </w:r>
                    </w:p>
                  </w:txbxContent>
                </v:textbox>
              </v:shape>
            </w:pict>
          </mc:Fallback>
        </mc:AlternateContent>
      </w:r>
    </w:p>
    <w:p w14:paraId="63412A5F" w14:textId="77777777" w:rsidR="00C07604" w:rsidRDefault="00C07604" w:rsidP="00AD4EA8">
      <w:pPr>
        <w:shd w:val="clear" w:color="auto" w:fill="FFFFFF"/>
        <w:spacing w:before="120" w:after="0" w:line="240" w:lineRule="auto"/>
        <w:ind w:left="-567" w:right="-563"/>
        <w:rPr>
          <w:rFonts w:ascii="Arial" w:eastAsia="Times New Roman" w:hAnsi="Arial" w:cs="Arial"/>
          <w:color w:val="000000"/>
          <w:szCs w:val="24"/>
        </w:rPr>
      </w:pPr>
    </w:p>
    <w:p w14:paraId="56037C51" w14:textId="77777777" w:rsidR="00907E3E" w:rsidRDefault="00602655" w:rsidP="00AD4EA8">
      <w:pPr>
        <w:shd w:val="clear" w:color="auto" w:fill="FFFFFF"/>
        <w:spacing w:before="120" w:after="0" w:line="240" w:lineRule="auto"/>
        <w:ind w:left="-567" w:right="-563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  <w:lang w:val="fr"/>
        </w:rPr>
        <w:t xml:space="preserve">Si votre affaire est devant la Cour supérieure de justice et comprend des demandes portant sur des biens, vous devrez fournir d’autres renseignements financiers. </w:t>
      </w:r>
    </w:p>
    <w:p w14:paraId="5EC5084A" w14:textId="65404144" w:rsidR="000933FF" w:rsidRDefault="00602655" w:rsidP="00AD4EA8">
      <w:pPr>
        <w:shd w:val="clear" w:color="auto" w:fill="FFFFFF"/>
        <w:spacing w:before="120" w:after="0" w:line="240" w:lineRule="auto"/>
        <w:ind w:left="-567" w:right="-563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  <w:lang w:val="fr"/>
        </w:rPr>
        <w:t>Voir les règles</w:t>
      </w:r>
      <w:r w:rsidR="00CC6314">
        <w:rPr>
          <w:rFonts w:ascii="Arial" w:eastAsia="Times New Roman" w:hAnsi="Arial" w:cs="Arial"/>
          <w:color w:val="000000"/>
          <w:szCs w:val="24"/>
          <w:lang w:val="fr"/>
        </w:rPr>
        <w:t> </w:t>
      </w:r>
      <w:r>
        <w:rPr>
          <w:rFonts w:ascii="Arial" w:eastAsia="Times New Roman" w:hAnsi="Arial" w:cs="Arial"/>
          <w:color w:val="000000"/>
          <w:szCs w:val="24"/>
          <w:lang w:val="fr"/>
        </w:rPr>
        <w:t>13 (3</w:t>
      </w:r>
      <w:r w:rsidR="00CC6314">
        <w:rPr>
          <w:rFonts w:ascii="Arial" w:eastAsia="Times New Roman" w:hAnsi="Arial" w:cs="Arial"/>
          <w:color w:val="000000"/>
          <w:szCs w:val="24"/>
          <w:lang w:val="fr"/>
        </w:rPr>
        <w:t>.</w:t>
      </w:r>
      <w:r>
        <w:rPr>
          <w:rFonts w:ascii="Arial" w:eastAsia="Times New Roman" w:hAnsi="Arial" w:cs="Arial"/>
          <w:color w:val="000000"/>
          <w:szCs w:val="24"/>
          <w:lang w:val="fr"/>
        </w:rPr>
        <w:t>3) et 13 (3</w:t>
      </w:r>
      <w:r w:rsidR="00CC6314">
        <w:rPr>
          <w:rFonts w:ascii="Arial" w:eastAsia="Times New Roman" w:hAnsi="Arial" w:cs="Arial"/>
          <w:color w:val="000000"/>
          <w:szCs w:val="24"/>
          <w:lang w:val="fr"/>
        </w:rPr>
        <w:t>.</w:t>
      </w:r>
      <w:r>
        <w:rPr>
          <w:rFonts w:ascii="Arial" w:eastAsia="Times New Roman" w:hAnsi="Arial" w:cs="Arial"/>
          <w:color w:val="000000"/>
          <w:szCs w:val="24"/>
          <w:lang w:val="fr"/>
        </w:rPr>
        <w:t>4).</w:t>
      </w:r>
    </w:p>
    <w:p w14:paraId="47DBE90E" w14:textId="77777777" w:rsidR="00457BCF" w:rsidRDefault="00602655" w:rsidP="00AD4EA8">
      <w:pPr>
        <w:shd w:val="clear" w:color="auto" w:fill="FFFFFF"/>
        <w:spacing w:before="120" w:after="0" w:line="240" w:lineRule="auto"/>
        <w:ind w:left="-567" w:right="-563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Cs w:val="24"/>
          <w:lang w:val="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7B34F" wp14:editId="0BC6BDB0">
                <wp:simplePos x="0" y="0"/>
                <wp:positionH relativeFrom="column">
                  <wp:posOffset>-361950</wp:posOffset>
                </wp:positionH>
                <wp:positionV relativeFrom="paragraph">
                  <wp:posOffset>142240</wp:posOffset>
                </wp:positionV>
                <wp:extent cx="66103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571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F8832" w14:textId="41034F06" w:rsidR="00457BCF" w:rsidRPr="000608BC" w:rsidRDefault="00602655" w:rsidP="00457B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 xml:space="preserve">Si vous ne respectez pas vos obligations </w:t>
                            </w:r>
                            <w:r w:rsidR="000E69BB">
                              <w:rPr>
                                <w:b/>
                                <w:bCs/>
                                <w:lang w:val="fr"/>
                              </w:rPr>
                              <w:t xml:space="preserve">quant à la </w:t>
                            </w:r>
                            <w:r>
                              <w:rPr>
                                <w:b/>
                                <w:bCs/>
                                <w:lang w:val="fr"/>
                              </w:rPr>
                              <w:t>divulgation de la situation financière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B34F" id="Text Box 1" o:spid="_x0000_s1030" type="#_x0000_t202" style="position:absolute;left:0;text-align:left;margin-left:-28.5pt;margin-top:11.2pt;width:520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" fillcolor="#ddd [3204]" strokeweight=".5pt">
                <v:textbox>
                  <w:txbxContent>
                    <w:p w14:paraId="00DF8832" w14:textId="41034F06" w:rsidR="00457BCF" w:rsidRPr="000608BC" w:rsidRDefault="00602655" w:rsidP="00457B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fr"/>
                        </w:rPr>
                        <w:t xml:space="preserve">Si vous ne respectez pas vos obligations </w:t>
                      </w:r>
                      <w:r w:rsidR="000E69BB">
                        <w:rPr>
                          <w:b/>
                          <w:bCs/>
                          <w:lang w:val="fr"/>
                        </w:rPr>
                        <w:t xml:space="preserve">quant à la </w:t>
                      </w:r>
                      <w:r>
                        <w:rPr>
                          <w:b/>
                          <w:bCs/>
                          <w:lang w:val="fr"/>
                        </w:rPr>
                        <w:t>divulgation de la situation financière</w:t>
                      </w:r>
                    </w:p>
                  </w:txbxContent>
                </v:textbox>
              </v:shape>
            </w:pict>
          </mc:Fallback>
        </mc:AlternateContent>
      </w:r>
    </w:p>
    <w:p w14:paraId="5A88A6AF" w14:textId="77777777" w:rsidR="00907E3E" w:rsidRDefault="00602655" w:rsidP="00AD4EA8">
      <w:pPr>
        <w:shd w:val="clear" w:color="auto" w:fill="FFFFFF"/>
        <w:spacing w:before="120" w:after="0" w:line="240" w:lineRule="auto"/>
        <w:ind w:left="-567" w:right="-563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Cs w:val="24"/>
          <w:lang w:val="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7B033" wp14:editId="3EDF7543">
                <wp:simplePos x="0" y="0"/>
                <wp:positionH relativeFrom="column">
                  <wp:posOffset>9525</wp:posOffset>
                </wp:positionH>
                <wp:positionV relativeFrom="paragraph">
                  <wp:posOffset>162560</wp:posOffset>
                </wp:positionV>
                <wp:extent cx="60769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F6A17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8pt" to="479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" strokecolor="#d1d1d1 [3044]"/>
            </w:pict>
          </mc:Fallback>
        </mc:AlternateContent>
      </w:r>
    </w:p>
    <w:p w14:paraId="476F774B" w14:textId="41C6785A" w:rsidR="00457BCF" w:rsidRPr="000608BC" w:rsidRDefault="00602655" w:rsidP="00AD4EA8">
      <w:pPr>
        <w:shd w:val="clear" w:color="auto" w:fill="FFFFFF"/>
        <w:spacing w:before="120" w:after="0" w:line="240" w:lineRule="auto"/>
        <w:ind w:left="-567" w:right="-563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val="fr"/>
        </w:rPr>
        <w:t>Si vous ou l</w:t>
      </w:r>
      <w:r w:rsidR="00CC6314">
        <w:rPr>
          <w:rFonts w:ascii="Arial" w:eastAsia="Times New Roman" w:hAnsi="Arial" w:cs="Arial"/>
          <w:szCs w:val="24"/>
          <w:lang w:val="fr"/>
        </w:rPr>
        <w:t>’</w:t>
      </w:r>
      <w:r>
        <w:rPr>
          <w:rFonts w:ascii="Arial" w:eastAsia="Times New Roman" w:hAnsi="Arial" w:cs="Arial"/>
          <w:szCs w:val="24"/>
          <w:lang w:val="fr"/>
        </w:rPr>
        <w:t xml:space="preserve">autre partie ne fournissez pas les renseignements financiers requis, il se peut que le tribunal rende une ordonnance </w:t>
      </w:r>
      <w:r w:rsidR="000E69BB">
        <w:rPr>
          <w:rFonts w:ascii="Arial" w:eastAsia="Times New Roman" w:hAnsi="Arial" w:cs="Arial"/>
          <w:szCs w:val="24"/>
          <w:lang w:val="fr"/>
        </w:rPr>
        <w:t xml:space="preserve">vous </w:t>
      </w:r>
      <w:r>
        <w:rPr>
          <w:rFonts w:ascii="Arial" w:eastAsia="Times New Roman" w:hAnsi="Arial" w:cs="Arial"/>
          <w:szCs w:val="24"/>
          <w:lang w:val="fr"/>
        </w:rPr>
        <w:t xml:space="preserve">obligeant </w:t>
      </w:r>
      <w:r w:rsidR="000E69BB">
        <w:rPr>
          <w:rFonts w:ascii="Arial" w:eastAsia="Times New Roman" w:hAnsi="Arial" w:cs="Arial"/>
          <w:szCs w:val="24"/>
          <w:lang w:val="fr"/>
        </w:rPr>
        <w:t xml:space="preserve">ou obligeant l’autre </w:t>
      </w:r>
      <w:r>
        <w:rPr>
          <w:rFonts w:ascii="Arial" w:eastAsia="Times New Roman" w:hAnsi="Arial" w:cs="Arial"/>
          <w:szCs w:val="24"/>
          <w:lang w:val="fr"/>
        </w:rPr>
        <w:t xml:space="preserve">partie à fournir les renseignements </w:t>
      </w:r>
      <w:r w:rsidR="000E69BB">
        <w:rPr>
          <w:rFonts w:ascii="Arial" w:eastAsia="Times New Roman" w:hAnsi="Arial" w:cs="Arial"/>
          <w:szCs w:val="24"/>
          <w:lang w:val="fr"/>
        </w:rPr>
        <w:t xml:space="preserve">requis </w:t>
      </w:r>
      <w:r>
        <w:rPr>
          <w:rFonts w:ascii="Arial" w:eastAsia="Times New Roman" w:hAnsi="Arial" w:cs="Arial"/>
          <w:szCs w:val="24"/>
          <w:lang w:val="fr"/>
        </w:rPr>
        <w:t xml:space="preserve">ou à signifier et à déposer un nouvel état financier. Si le tribunal rend une telle ordonnance, il peut également </w:t>
      </w:r>
      <w:r w:rsidR="000E69BB">
        <w:rPr>
          <w:rFonts w:ascii="Arial" w:eastAsia="Times New Roman" w:hAnsi="Arial" w:cs="Arial"/>
          <w:szCs w:val="24"/>
          <w:lang w:val="fr"/>
        </w:rPr>
        <w:t>exiger que la partie en défaut paie des</w:t>
      </w:r>
      <w:r>
        <w:rPr>
          <w:rFonts w:ascii="Arial" w:eastAsia="Times New Roman" w:hAnsi="Arial" w:cs="Arial"/>
          <w:szCs w:val="24"/>
          <w:lang w:val="fr"/>
        </w:rPr>
        <w:t xml:space="preserve"> dépens. Si les renseignements requis ne sont pas fournis </w:t>
      </w:r>
      <w:r w:rsidR="000E69BB">
        <w:rPr>
          <w:rFonts w:ascii="Arial" w:eastAsia="Times New Roman" w:hAnsi="Arial" w:cs="Arial"/>
          <w:szCs w:val="24"/>
          <w:lang w:val="fr"/>
        </w:rPr>
        <w:t xml:space="preserve">conformément à </w:t>
      </w:r>
      <w:r>
        <w:rPr>
          <w:rFonts w:ascii="Arial" w:eastAsia="Times New Roman" w:hAnsi="Arial" w:cs="Arial"/>
          <w:szCs w:val="24"/>
          <w:lang w:val="fr"/>
        </w:rPr>
        <w:t xml:space="preserve">l’ordonnance, </w:t>
      </w:r>
      <w:r w:rsidR="000E69BB">
        <w:rPr>
          <w:rFonts w:ascii="Arial" w:eastAsia="Times New Roman" w:hAnsi="Arial" w:cs="Arial"/>
          <w:szCs w:val="24"/>
          <w:lang w:val="fr"/>
        </w:rPr>
        <w:t xml:space="preserve">le tribunal </w:t>
      </w:r>
      <w:r>
        <w:rPr>
          <w:rFonts w:ascii="Arial" w:eastAsia="Times New Roman" w:hAnsi="Arial" w:cs="Arial"/>
          <w:szCs w:val="24"/>
          <w:lang w:val="fr"/>
        </w:rPr>
        <w:t>p</w:t>
      </w:r>
      <w:r w:rsidR="000E69BB">
        <w:rPr>
          <w:rFonts w:ascii="Arial" w:eastAsia="Times New Roman" w:hAnsi="Arial" w:cs="Arial"/>
          <w:szCs w:val="24"/>
          <w:lang w:val="fr"/>
        </w:rPr>
        <w:t>eu</w:t>
      </w:r>
      <w:r>
        <w:rPr>
          <w:rFonts w:ascii="Arial" w:eastAsia="Times New Roman" w:hAnsi="Arial" w:cs="Arial"/>
          <w:szCs w:val="24"/>
          <w:lang w:val="fr"/>
        </w:rPr>
        <w:t xml:space="preserve">t </w:t>
      </w:r>
      <w:r w:rsidR="000E69BB">
        <w:rPr>
          <w:rFonts w:ascii="Arial" w:eastAsia="Times New Roman" w:hAnsi="Arial" w:cs="Arial"/>
          <w:szCs w:val="24"/>
          <w:lang w:val="fr"/>
        </w:rPr>
        <w:t xml:space="preserve">imposer </w:t>
      </w:r>
      <w:r>
        <w:rPr>
          <w:rFonts w:ascii="Arial" w:eastAsia="Times New Roman" w:hAnsi="Arial" w:cs="Arial"/>
          <w:szCs w:val="24"/>
          <w:lang w:val="fr"/>
        </w:rPr>
        <w:t>des conséquences plus graves. Entre autres, le tribunal p</w:t>
      </w:r>
      <w:r w:rsidR="000E69BB">
        <w:rPr>
          <w:rFonts w:ascii="Arial" w:eastAsia="Times New Roman" w:hAnsi="Arial" w:cs="Arial"/>
          <w:szCs w:val="24"/>
          <w:lang w:val="fr"/>
        </w:rPr>
        <w:t>eut</w:t>
      </w:r>
      <w:r>
        <w:rPr>
          <w:rFonts w:ascii="Arial" w:eastAsia="Times New Roman" w:hAnsi="Arial" w:cs="Arial"/>
          <w:szCs w:val="24"/>
          <w:lang w:val="fr"/>
        </w:rPr>
        <w:t xml:space="preserve"> empêcher la partie en défaut d</w:t>
      </w:r>
      <w:r w:rsidR="00CC6314">
        <w:rPr>
          <w:rFonts w:ascii="Arial" w:eastAsia="Times New Roman" w:hAnsi="Arial" w:cs="Arial"/>
          <w:szCs w:val="24"/>
          <w:lang w:val="fr"/>
        </w:rPr>
        <w:t>’</w:t>
      </w:r>
      <w:r>
        <w:rPr>
          <w:rFonts w:ascii="Arial" w:eastAsia="Times New Roman" w:hAnsi="Arial" w:cs="Arial"/>
          <w:szCs w:val="24"/>
          <w:lang w:val="fr"/>
        </w:rPr>
        <w:t>entreprendre d</w:t>
      </w:r>
      <w:r w:rsidR="00CC6314">
        <w:rPr>
          <w:rFonts w:ascii="Arial" w:eastAsia="Times New Roman" w:hAnsi="Arial" w:cs="Arial"/>
          <w:szCs w:val="24"/>
          <w:lang w:val="fr"/>
        </w:rPr>
        <w:t>’</w:t>
      </w:r>
      <w:r>
        <w:rPr>
          <w:rFonts w:ascii="Arial" w:eastAsia="Times New Roman" w:hAnsi="Arial" w:cs="Arial"/>
          <w:szCs w:val="24"/>
          <w:lang w:val="fr"/>
        </w:rPr>
        <w:t>autres démarches dans l</w:t>
      </w:r>
      <w:r w:rsidR="00CC6314">
        <w:rPr>
          <w:rFonts w:ascii="Arial" w:eastAsia="Times New Roman" w:hAnsi="Arial" w:cs="Arial"/>
          <w:szCs w:val="24"/>
          <w:lang w:val="fr"/>
        </w:rPr>
        <w:t>’</w:t>
      </w:r>
      <w:r>
        <w:rPr>
          <w:rFonts w:ascii="Arial" w:eastAsia="Times New Roman" w:hAnsi="Arial" w:cs="Arial"/>
          <w:szCs w:val="24"/>
          <w:lang w:val="fr"/>
        </w:rPr>
        <w:t>affaire.</w:t>
      </w:r>
    </w:p>
    <w:p w14:paraId="1A404B6B" w14:textId="3ACA596C" w:rsidR="00C62179" w:rsidRPr="00EA2F63" w:rsidRDefault="00602655" w:rsidP="00AD4EA8">
      <w:pPr>
        <w:shd w:val="clear" w:color="auto" w:fill="FFFFFF"/>
        <w:spacing w:before="120" w:after="0" w:line="240" w:lineRule="auto"/>
        <w:ind w:left="-567" w:right="-563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val="fr"/>
        </w:rPr>
        <w:t>Pour en savoir plus sur vos obligations de divulgation</w:t>
      </w:r>
      <w:r w:rsidR="000E69BB">
        <w:rPr>
          <w:rFonts w:ascii="Arial" w:eastAsia="Times New Roman" w:hAnsi="Arial" w:cs="Arial"/>
          <w:b/>
          <w:bCs/>
          <w:color w:val="000000"/>
          <w:szCs w:val="24"/>
          <w:lang w:val="fr"/>
        </w:rPr>
        <w:t>, voir</w:t>
      </w:r>
      <w:r>
        <w:rPr>
          <w:rFonts w:ascii="Arial" w:eastAsia="Times New Roman" w:hAnsi="Arial" w:cs="Arial"/>
          <w:b/>
          <w:bCs/>
          <w:color w:val="000000"/>
          <w:szCs w:val="24"/>
          <w:lang w:val="fr"/>
        </w:rPr>
        <w:t xml:space="preserve">  </w:t>
      </w:r>
      <w:r>
        <w:rPr>
          <w:rFonts w:ascii="Arial" w:eastAsia="Times New Roman" w:hAnsi="Arial" w:cs="Arial"/>
          <w:color w:val="000000"/>
          <w:szCs w:val="24"/>
          <w:lang w:val="fr"/>
        </w:rPr>
        <w:br/>
      </w:r>
      <w:hyperlink r:id="rId14" w:history="1">
        <w:r>
          <w:rPr>
            <w:rStyle w:val="Hyperlink"/>
            <w:lang w:val="fr"/>
          </w:rPr>
          <w:t>https://stepstojustice.ca/fr/questions/family-law/quest-ce-quun-etat-financier-quels-documents-dois-je-remettre-a-mon/</w:t>
        </w:r>
      </w:hyperlink>
      <w:bookmarkEnd w:id="0"/>
    </w:p>
    <w:sectPr w:rsidR="00C62179" w:rsidRPr="00EA2F63" w:rsidSect="00E71C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567" w:footer="62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444F0" w14:textId="77777777" w:rsidR="006174E6" w:rsidRDefault="006174E6">
      <w:pPr>
        <w:spacing w:after="0" w:line="240" w:lineRule="auto"/>
      </w:pPr>
      <w:r>
        <w:separator/>
      </w:r>
    </w:p>
  </w:endnote>
  <w:endnote w:type="continuationSeparator" w:id="0">
    <w:p w14:paraId="30596D4B" w14:textId="77777777" w:rsidR="006174E6" w:rsidRDefault="0061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BAEC" w14:textId="77777777" w:rsidR="00D16C92" w:rsidRDefault="00D16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7CF98" w14:textId="77777777" w:rsidR="00D16C92" w:rsidRDefault="00D16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9CB9E" w14:textId="77777777" w:rsidR="00D16C92" w:rsidRDefault="00D16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E92CD" w14:textId="77777777" w:rsidR="006174E6" w:rsidRDefault="006174E6">
      <w:pPr>
        <w:spacing w:after="0" w:line="240" w:lineRule="auto"/>
      </w:pPr>
      <w:r>
        <w:separator/>
      </w:r>
    </w:p>
  </w:footnote>
  <w:footnote w:type="continuationSeparator" w:id="0">
    <w:p w14:paraId="78769AFE" w14:textId="77777777" w:rsidR="006174E6" w:rsidRDefault="0061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5DFD" w14:textId="77777777" w:rsidR="00D16C92" w:rsidRDefault="00D16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6844F" w14:textId="4869EE01" w:rsidR="0032294B" w:rsidRPr="00E71C3B" w:rsidRDefault="00602655" w:rsidP="00E71C3B">
    <w:pPr>
      <w:pStyle w:val="Header"/>
      <w:jc w:val="center"/>
      <w:rPr>
        <w:b/>
        <w:bCs/>
      </w:rPr>
    </w:pPr>
    <w:r>
      <w:rPr>
        <w:lang w:val="fr"/>
      </w:rPr>
      <w:br/>
    </w:r>
    <w:r>
      <w:rPr>
        <w:b/>
        <w:bCs/>
        <w:lang w:val="fr"/>
      </w:rPr>
      <w:t>Fiche</w:t>
    </w:r>
    <w:r w:rsidR="00CC6314">
      <w:rPr>
        <w:b/>
        <w:bCs/>
        <w:lang w:val="fr"/>
      </w:rPr>
      <w:t xml:space="preserve"> d’information </w:t>
    </w:r>
    <w:r w:rsidR="009C54EA">
      <w:rPr>
        <w:b/>
        <w:bCs/>
        <w:lang w:val="fr"/>
      </w:rPr>
      <w:t xml:space="preserve">— </w:t>
    </w:r>
    <w:r>
      <w:rPr>
        <w:b/>
        <w:bCs/>
        <w:lang w:val="fr"/>
      </w:rPr>
      <w:t xml:space="preserve">Ordonnances judiciaires automatiques </w:t>
    </w:r>
    <w:r w:rsidR="009C54EA">
      <w:rPr>
        <w:b/>
        <w:bCs/>
        <w:lang w:val="fr"/>
      </w:rPr>
      <w:t>de</w:t>
    </w:r>
    <w:r w:rsidR="00CC6314">
      <w:rPr>
        <w:b/>
        <w:bCs/>
        <w:lang w:val="fr"/>
      </w:rPr>
      <w:t xml:space="preserve"> </w:t>
    </w:r>
    <w:r>
      <w:rPr>
        <w:b/>
        <w:bCs/>
        <w:lang w:val="fr"/>
      </w:rPr>
      <w:t>divulgation de la situation financière dans les affaires de droit de la famille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1A2E" w14:textId="77777777" w:rsidR="00D16C92" w:rsidRDefault="00D16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5F0"/>
    <w:multiLevelType w:val="hybridMultilevel"/>
    <w:tmpl w:val="8522099A"/>
    <w:lvl w:ilvl="0" w:tplc="4554FB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2B4F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43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69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C8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4F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6C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00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E7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46A"/>
    <w:multiLevelType w:val="multilevel"/>
    <w:tmpl w:val="C728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2799E"/>
    <w:multiLevelType w:val="hybridMultilevel"/>
    <w:tmpl w:val="5B121A8E"/>
    <w:lvl w:ilvl="0" w:tplc="4580A620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C792A606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E2882CFA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C11E23A2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769CD98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ECEB61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56AB19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264006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5AE21B3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7AC3B2A"/>
    <w:multiLevelType w:val="hybridMultilevel"/>
    <w:tmpl w:val="FB8CD9A4"/>
    <w:lvl w:ilvl="0" w:tplc="BBB0D47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717874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EA99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3215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9C6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CEA6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4EB0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222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6EBF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025958"/>
    <w:multiLevelType w:val="hybridMultilevel"/>
    <w:tmpl w:val="ACB0576A"/>
    <w:lvl w:ilvl="0" w:tplc="AFB2C0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EEE90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4218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066D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EC56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0EA5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E6C6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CA6B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E081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A96583"/>
    <w:multiLevelType w:val="hybridMultilevel"/>
    <w:tmpl w:val="A86A6A0C"/>
    <w:lvl w:ilvl="0" w:tplc="8E90BB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89874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88FC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C2C0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8A28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9693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0416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ACF6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9CA8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A977A0"/>
    <w:multiLevelType w:val="hybridMultilevel"/>
    <w:tmpl w:val="F2567F0A"/>
    <w:lvl w:ilvl="0" w:tplc="5F7EEF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B25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74B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48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64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E66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8E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CC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803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877AC"/>
    <w:multiLevelType w:val="hybridMultilevel"/>
    <w:tmpl w:val="BB02ACCC"/>
    <w:lvl w:ilvl="0" w:tplc="E280FE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16812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0C50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7088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6AB8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E8F1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F0D1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6E96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108D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04EF8"/>
    <w:multiLevelType w:val="hybridMultilevel"/>
    <w:tmpl w:val="DB5A9AC8"/>
    <w:lvl w:ilvl="0" w:tplc="0EC85B12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523AF4DC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2" w:tplc="48E4A8CC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D244E2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41AEF98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7A0B0D8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C3120E36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8AAC76E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9B0D200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0BA130A"/>
    <w:multiLevelType w:val="hybridMultilevel"/>
    <w:tmpl w:val="E63C0E92"/>
    <w:lvl w:ilvl="0" w:tplc="EF4CE4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A3290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BE70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58E9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9ACA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1AF9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431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B68B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F650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960C8D"/>
    <w:multiLevelType w:val="hybridMultilevel"/>
    <w:tmpl w:val="64629776"/>
    <w:lvl w:ilvl="0" w:tplc="3CE69B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124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8D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2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C5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6C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A0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04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87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652F9"/>
    <w:multiLevelType w:val="multilevel"/>
    <w:tmpl w:val="C728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DF"/>
    <w:rsid w:val="000608BC"/>
    <w:rsid w:val="00073D10"/>
    <w:rsid w:val="000918AA"/>
    <w:rsid w:val="000933FF"/>
    <w:rsid w:val="0009775B"/>
    <w:rsid w:val="000A0119"/>
    <w:rsid w:val="000B3716"/>
    <w:rsid w:val="000C143C"/>
    <w:rsid w:val="000E69BB"/>
    <w:rsid w:val="000E6B75"/>
    <w:rsid w:val="000E7F02"/>
    <w:rsid w:val="00100ADC"/>
    <w:rsid w:val="00111395"/>
    <w:rsid w:val="00134CDC"/>
    <w:rsid w:val="001A0EDD"/>
    <w:rsid w:val="001C37B4"/>
    <w:rsid w:val="001C3850"/>
    <w:rsid w:val="001F129E"/>
    <w:rsid w:val="001F4008"/>
    <w:rsid w:val="00211AF7"/>
    <w:rsid w:val="00214D53"/>
    <w:rsid w:val="002231EC"/>
    <w:rsid w:val="00225BE4"/>
    <w:rsid w:val="002450A2"/>
    <w:rsid w:val="00260D03"/>
    <w:rsid w:val="002772E6"/>
    <w:rsid w:val="00293DE4"/>
    <w:rsid w:val="002A6BB6"/>
    <w:rsid w:val="002E6FF6"/>
    <w:rsid w:val="002E796E"/>
    <w:rsid w:val="00311287"/>
    <w:rsid w:val="00313688"/>
    <w:rsid w:val="00314830"/>
    <w:rsid w:val="00317F1F"/>
    <w:rsid w:val="00321253"/>
    <w:rsid w:val="0032294B"/>
    <w:rsid w:val="0032688D"/>
    <w:rsid w:val="003335A4"/>
    <w:rsid w:val="0035154F"/>
    <w:rsid w:val="0036413B"/>
    <w:rsid w:val="00403DF6"/>
    <w:rsid w:val="004040B4"/>
    <w:rsid w:val="00404C1A"/>
    <w:rsid w:val="00411D3B"/>
    <w:rsid w:val="00421931"/>
    <w:rsid w:val="00432C71"/>
    <w:rsid w:val="00441C5F"/>
    <w:rsid w:val="00454A13"/>
    <w:rsid w:val="00457BCF"/>
    <w:rsid w:val="00463FC5"/>
    <w:rsid w:val="00487378"/>
    <w:rsid w:val="004A2238"/>
    <w:rsid w:val="004A392D"/>
    <w:rsid w:val="004A7100"/>
    <w:rsid w:val="004B1003"/>
    <w:rsid w:val="004B347D"/>
    <w:rsid w:val="004B69F7"/>
    <w:rsid w:val="004E26A3"/>
    <w:rsid w:val="004F1B03"/>
    <w:rsid w:val="004F20C3"/>
    <w:rsid w:val="0053665B"/>
    <w:rsid w:val="00573E95"/>
    <w:rsid w:val="0057735C"/>
    <w:rsid w:val="00596A44"/>
    <w:rsid w:val="005B6D60"/>
    <w:rsid w:val="005C11D9"/>
    <w:rsid w:val="00602655"/>
    <w:rsid w:val="0061053B"/>
    <w:rsid w:val="006174E6"/>
    <w:rsid w:val="00624B02"/>
    <w:rsid w:val="00640C0B"/>
    <w:rsid w:val="006427BE"/>
    <w:rsid w:val="00666C1F"/>
    <w:rsid w:val="00695E04"/>
    <w:rsid w:val="006B32D4"/>
    <w:rsid w:val="006C7751"/>
    <w:rsid w:val="006D72AA"/>
    <w:rsid w:val="007108ED"/>
    <w:rsid w:val="0072204A"/>
    <w:rsid w:val="0074424D"/>
    <w:rsid w:val="00767151"/>
    <w:rsid w:val="007707B1"/>
    <w:rsid w:val="007758D0"/>
    <w:rsid w:val="00791CB0"/>
    <w:rsid w:val="00794C32"/>
    <w:rsid w:val="007A7947"/>
    <w:rsid w:val="007D6A3A"/>
    <w:rsid w:val="007D6DDD"/>
    <w:rsid w:val="00804C7D"/>
    <w:rsid w:val="008326AC"/>
    <w:rsid w:val="00840D69"/>
    <w:rsid w:val="0084698C"/>
    <w:rsid w:val="0086536D"/>
    <w:rsid w:val="00894F6E"/>
    <w:rsid w:val="008A0F32"/>
    <w:rsid w:val="008B4AF8"/>
    <w:rsid w:val="008C783A"/>
    <w:rsid w:val="0090029E"/>
    <w:rsid w:val="00907E3E"/>
    <w:rsid w:val="00943F44"/>
    <w:rsid w:val="00953866"/>
    <w:rsid w:val="009611EB"/>
    <w:rsid w:val="009B1D63"/>
    <w:rsid w:val="009B65DE"/>
    <w:rsid w:val="009C54EA"/>
    <w:rsid w:val="009C6499"/>
    <w:rsid w:val="009D6A31"/>
    <w:rsid w:val="00A209DA"/>
    <w:rsid w:val="00A359E2"/>
    <w:rsid w:val="00A4736E"/>
    <w:rsid w:val="00A963FC"/>
    <w:rsid w:val="00A97457"/>
    <w:rsid w:val="00AA3E2B"/>
    <w:rsid w:val="00AA48D9"/>
    <w:rsid w:val="00AB50C7"/>
    <w:rsid w:val="00AD4EA8"/>
    <w:rsid w:val="00AD51A0"/>
    <w:rsid w:val="00AD6D59"/>
    <w:rsid w:val="00AD71CE"/>
    <w:rsid w:val="00B01473"/>
    <w:rsid w:val="00B125F8"/>
    <w:rsid w:val="00B45262"/>
    <w:rsid w:val="00B90169"/>
    <w:rsid w:val="00B93223"/>
    <w:rsid w:val="00BE2D56"/>
    <w:rsid w:val="00BE4238"/>
    <w:rsid w:val="00BE6610"/>
    <w:rsid w:val="00C029AC"/>
    <w:rsid w:val="00C034BB"/>
    <w:rsid w:val="00C064C9"/>
    <w:rsid w:val="00C07604"/>
    <w:rsid w:val="00C07C1A"/>
    <w:rsid w:val="00C36536"/>
    <w:rsid w:val="00C442F5"/>
    <w:rsid w:val="00C46CD5"/>
    <w:rsid w:val="00C62179"/>
    <w:rsid w:val="00C87CD6"/>
    <w:rsid w:val="00C93AB7"/>
    <w:rsid w:val="00CB43B7"/>
    <w:rsid w:val="00CC034D"/>
    <w:rsid w:val="00CC5FEA"/>
    <w:rsid w:val="00CC6314"/>
    <w:rsid w:val="00CE20A7"/>
    <w:rsid w:val="00D14CCD"/>
    <w:rsid w:val="00D16C92"/>
    <w:rsid w:val="00D3075F"/>
    <w:rsid w:val="00D54BB3"/>
    <w:rsid w:val="00D571D8"/>
    <w:rsid w:val="00D61CD9"/>
    <w:rsid w:val="00D74E55"/>
    <w:rsid w:val="00D83F89"/>
    <w:rsid w:val="00D90559"/>
    <w:rsid w:val="00DA08CF"/>
    <w:rsid w:val="00DC2FB8"/>
    <w:rsid w:val="00DC41F3"/>
    <w:rsid w:val="00DF160A"/>
    <w:rsid w:val="00DF74F3"/>
    <w:rsid w:val="00E145A0"/>
    <w:rsid w:val="00E17365"/>
    <w:rsid w:val="00E31F24"/>
    <w:rsid w:val="00E60054"/>
    <w:rsid w:val="00E6267D"/>
    <w:rsid w:val="00E71C3B"/>
    <w:rsid w:val="00E91256"/>
    <w:rsid w:val="00EA00FD"/>
    <w:rsid w:val="00EA2F63"/>
    <w:rsid w:val="00EB02D6"/>
    <w:rsid w:val="00EC1A82"/>
    <w:rsid w:val="00EC4B35"/>
    <w:rsid w:val="00ED43A5"/>
    <w:rsid w:val="00EE0DDF"/>
    <w:rsid w:val="00EE35CC"/>
    <w:rsid w:val="00EE686A"/>
    <w:rsid w:val="00EF0085"/>
    <w:rsid w:val="00EF5E01"/>
    <w:rsid w:val="00F06934"/>
    <w:rsid w:val="00F17B57"/>
    <w:rsid w:val="00F24969"/>
    <w:rsid w:val="00F43C2A"/>
    <w:rsid w:val="00F61F85"/>
    <w:rsid w:val="00F72078"/>
    <w:rsid w:val="00F72796"/>
    <w:rsid w:val="00F85186"/>
    <w:rsid w:val="00F87B37"/>
    <w:rsid w:val="00F9031E"/>
    <w:rsid w:val="00F94874"/>
    <w:rsid w:val="00FA62DB"/>
    <w:rsid w:val="00FB11EB"/>
    <w:rsid w:val="00FD4788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0576AE"/>
  <w15:chartTrackingRefBased/>
  <w15:docId w15:val="{DF45EC2F-4D3E-4302-B04A-C70825E7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4B"/>
  </w:style>
  <w:style w:type="paragraph" w:styleId="Heading1">
    <w:name w:val="heading 1"/>
    <w:basedOn w:val="Normal"/>
    <w:next w:val="Normal"/>
    <w:link w:val="Heading1Char"/>
    <w:uiPriority w:val="9"/>
    <w:qFormat/>
    <w:rsid w:val="0032294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9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9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29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29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9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9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9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9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94B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2294B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294B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2294B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2294B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94B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94B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94B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94B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32294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2294B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9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94B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2294B"/>
    <w:rPr>
      <w:b/>
      <w:bCs/>
    </w:rPr>
  </w:style>
  <w:style w:type="character" w:styleId="Emphasis">
    <w:name w:val="Emphasis"/>
    <w:basedOn w:val="DefaultParagraphFont"/>
    <w:uiPriority w:val="20"/>
    <w:qFormat/>
    <w:rsid w:val="0032294B"/>
    <w:rPr>
      <w:i/>
      <w:iCs/>
    </w:rPr>
  </w:style>
  <w:style w:type="paragraph" w:styleId="NoSpacing">
    <w:name w:val="No Spacing"/>
    <w:uiPriority w:val="1"/>
    <w:qFormat/>
    <w:rsid w:val="003229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294B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2294B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94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94B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2294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229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2294B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2294B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2294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294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B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E01"/>
    <w:rPr>
      <w:color w:val="91919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C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7C1A"/>
    <w:pPr>
      <w:spacing w:after="0" w:line="240" w:lineRule="auto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F6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294B"/>
    <w:pPr>
      <w:spacing w:line="240" w:lineRule="auto"/>
    </w:pPr>
    <w:rPr>
      <w:b/>
      <w:bCs/>
      <w:smallCaps/>
      <w:color w:val="000000" w:themeColor="text2"/>
    </w:rPr>
  </w:style>
  <w:style w:type="character" w:styleId="UnresolvedMention">
    <w:name w:val="Unresolved Mention"/>
    <w:basedOn w:val="DefaultParagraphFont"/>
    <w:uiPriority w:val="99"/>
    <w:rsid w:val="0032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udiantsprobono.ca/centre-de-justice-familiale" TargetMode="External"/><Relationship Id="rId13" Type="http://schemas.openxmlformats.org/officeDocument/2006/relationships/hyperlink" Target="https://stepstojustice.ca/fr/questions/family-law/quest-ce-quun-etat-financier-quels-documents-dois-je-remettre-a-mon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ntariocourtforms.on.ca/fr/family-law-rules-form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fr/lois/reglement/9901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lii.org/fr/ca/legis/regl/dors-97-175/derniere/dors-97-175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srs.lso.ca/lsrs/welcome" TargetMode="External"/><Relationship Id="rId14" Type="http://schemas.openxmlformats.org/officeDocument/2006/relationships/hyperlink" Target="https://stepstojustice.ca/fr/questions/family-law/quest-ce-quun-etat-financier-quels-documents-dois-je-remettre-a-m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D8D4-7710-434E-9A36-E5BCAFE5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1209</Words>
  <Characters>6893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Selchen, Anna (MAG)</cp:lastModifiedBy>
  <cp:revision>2</cp:revision>
  <cp:lastPrinted>2021-10-15T00:12:00Z</cp:lastPrinted>
  <dcterms:created xsi:type="dcterms:W3CDTF">2021-11-22T15:42:00Z</dcterms:created>
  <dcterms:modified xsi:type="dcterms:W3CDTF">2021-11-22T15:42:00Z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ActionId">
    <vt:lpwstr>3eb95507-2a92-45c2-938f-ea1bc572f6df</vt:lpwstr>
  </property>
  <property fmtid="{D5CDD505-2E9C-101B-9397-08002B2CF9AE}" pid="3" name="MSIP_Label_034a106e-6316-442c-ad35-738afd673d2b_ContentBits">
    <vt:lpwstr>0</vt:lpwstr>
  </property>
  <property fmtid="{D5CDD505-2E9C-101B-9397-08002B2CF9AE}" pid="4" name="MSIP_Label_034a106e-6316-442c-ad35-738afd673d2b_Enabled">
    <vt:lpwstr>true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etDate">
    <vt:lpwstr>2021-08-17T16:06:52Z</vt:lpwstr>
  </property>
  <property fmtid="{D5CDD505-2E9C-101B-9397-08002B2CF9AE}" pid="8" name="MSIP_Label_034a106e-6316-442c-ad35-738afd673d2b_SiteId">
    <vt:lpwstr>cddc1229-ac2a-4b97-b78a-0e5cacb5865c</vt:lpwstr>
  </property>
</Properties>
</file>