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97C0" w14:textId="7ED39694" w:rsidR="00D14CCD" w:rsidRDefault="00D14CCD" w:rsidP="00471542">
      <w:pPr>
        <w:spacing w:before="120" w:after="120" w:line="240" w:lineRule="auto"/>
        <w:ind w:left="-567" w:right="-561"/>
        <w:rPr>
          <w:lang w:val="en-US"/>
        </w:rPr>
      </w:pPr>
      <w:bookmarkStart w:id="0" w:name="_Hlk79584219"/>
      <w:r w:rsidRPr="00E71C3B">
        <w:rPr>
          <w:rStyle w:val="Emphasis"/>
          <w:rFonts w:ascii="Arial" w:hAnsi="Arial" w:cs="Arial"/>
          <w:b/>
          <w:bCs/>
          <w:i w:val="0"/>
          <w:iCs w:val="0"/>
          <w:color w:val="000000"/>
          <w:shd w:val="clear" w:color="auto" w:fill="FFFFFF"/>
        </w:rPr>
        <w:t>This tip sheet does not provide legal advice.</w:t>
      </w:r>
      <w:r w:rsidRPr="00E71C3B">
        <w:rPr>
          <w:rStyle w:val="Emphasis"/>
          <w:rFonts w:ascii="Arial" w:hAnsi="Arial" w:cs="Arial"/>
          <w:i w:val="0"/>
          <w:iCs w:val="0"/>
          <w:color w:val="000000"/>
          <w:shd w:val="clear" w:color="auto" w:fill="FFFFFF"/>
        </w:rPr>
        <w:t xml:space="preserve"> </w:t>
      </w:r>
      <w:r w:rsidR="005B6D60">
        <w:rPr>
          <w:rStyle w:val="Emphasis"/>
          <w:rFonts w:ascii="Arial" w:hAnsi="Arial" w:cs="Arial"/>
          <w:i w:val="0"/>
          <w:iCs w:val="0"/>
          <w:color w:val="000000"/>
          <w:shd w:val="clear" w:color="auto" w:fill="FFFFFF"/>
        </w:rPr>
        <w:t>A</w:t>
      </w:r>
      <w:r w:rsidRPr="00E71C3B">
        <w:rPr>
          <w:rStyle w:val="Emphasis"/>
          <w:rFonts w:ascii="Arial" w:hAnsi="Arial" w:cs="Arial"/>
          <w:i w:val="0"/>
          <w:iCs w:val="0"/>
          <w:color w:val="000000"/>
          <w:shd w:val="clear" w:color="auto" w:fill="FFFFFF"/>
        </w:rPr>
        <w:t xml:space="preserve">ll parties </w:t>
      </w:r>
      <w:r w:rsidR="005B6D60">
        <w:rPr>
          <w:rStyle w:val="Emphasis"/>
          <w:rFonts w:ascii="Arial" w:hAnsi="Arial" w:cs="Arial"/>
          <w:i w:val="0"/>
          <w:iCs w:val="0"/>
          <w:color w:val="000000"/>
          <w:shd w:val="clear" w:color="auto" w:fill="FFFFFF"/>
        </w:rPr>
        <w:t xml:space="preserve">should get </w:t>
      </w:r>
      <w:r w:rsidRPr="00E71C3B">
        <w:rPr>
          <w:rStyle w:val="Emphasis"/>
          <w:rFonts w:ascii="Arial" w:hAnsi="Arial" w:cs="Arial"/>
          <w:i w:val="0"/>
          <w:iCs w:val="0"/>
          <w:color w:val="000000"/>
          <w:shd w:val="clear" w:color="auto" w:fill="FFFFFF"/>
        </w:rPr>
        <w:t>legal advice where possible.</w:t>
      </w:r>
      <w:r w:rsidRPr="00E71C3B">
        <w:rPr>
          <w:i/>
          <w:lang w:val="en-US"/>
        </w:rPr>
        <w:t xml:space="preserve"> </w:t>
      </w:r>
      <w:r>
        <w:rPr>
          <w:lang w:val="en-US"/>
        </w:rPr>
        <w:t>If you do</w:t>
      </w:r>
      <w:r w:rsidR="000918AA">
        <w:rPr>
          <w:lang w:val="en-US"/>
        </w:rPr>
        <w:t>n’t</w:t>
      </w:r>
      <w:r>
        <w:rPr>
          <w:lang w:val="en-US"/>
        </w:rPr>
        <w:t xml:space="preserve"> have a lawyer, you may want to contact either </w:t>
      </w:r>
      <w:r w:rsidRPr="00D46936">
        <w:rPr>
          <w:lang w:val="en-US"/>
        </w:rPr>
        <w:t>Pro Bono Students Family Justice Centre</w:t>
      </w:r>
      <w:r>
        <w:rPr>
          <w:lang w:val="en-US"/>
        </w:rPr>
        <w:t xml:space="preserve"> </w:t>
      </w:r>
      <w:r w:rsidR="00471542" w:rsidRPr="000D3B57">
        <w:rPr>
          <w:color w:val="0000CC"/>
          <w:u w:val="single"/>
          <w:lang w:val="en-US"/>
        </w:rPr>
        <w:t>probonostudents.ca/family-justice-</w:t>
      </w:r>
      <w:proofErr w:type="spellStart"/>
      <w:r w:rsidR="00471542" w:rsidRPr="000D3B57">
        <w:rPr>
          <w:color w:val="0000CC"/>
          <w:u w:val="single"/>
          <w:lang w:val="en-US"/>
        </w:rPr>
        <w:t>centre</w:t>
      </w:r>
      <w:proofErr w:type="spellEnd"/>
      <w:r w:rsidR="00471542" w:rsidRPr="000D3B57">
        <w:rPr>
          <w:lang w:val="en-US"/>
        </w:rPr>
        <w:t>)</w:t>
      </w:r>
      <w:r w:rsidR="00471542" w:rsidRPr="000D3B57">
        <w:t xml:space="preserve"> </w:t>
      </w:r>
      <w:r w:rsidR="00471542" w:rsidRPr="000D3B57">
        <w:rPr>
          <w:lang w:val="en-US"/>
        </w:rPr>
        <w:t>or the Law Society Referral Service (</w:t>
      </w:r>
      <w:r w:rsidR="00471542" w:rsidRPr="000D3B57">
        <w:rPr>
          <w:color w:val="0000CC"/>
          <w:u w:val="single"/>
          <w:lang w:val="en-US"/>
        </w:rPr>
        <w:t>lsrs.lso.ca/</w:t>
      </w:r>
      <w:proofErr w:type="spellStart"/>
      <w:r w:rsidR="00471542" w:rsidRPr="000D3B57">
        <w:rPr>
          <w:color w:val="0000CC"/>
          <w:u w:val="single"/>
          <w:lang w:val="en-US"/>
        </w:rPr>
        <w:t>lsrs</w:t>
      </w:r>
      <w:proofErr w:type="spellEnd"/>
      <w:r w:rsidR="00471542" w:rsidRPr="000D3B57">
        <w:rPr>
          <w:color w:val="0000CC"/>
          <w:u w:val="single"/>
          <w:lang w:val="en-US"/>
        </w:rPr>
        <w:t>/welcome</w:t>
      </w:r>
      <w:r w:rsidR="00471542" w:rsidRPr="000D3B57">
        <w:rPr>
          <w:lang w:val="en-US"/>
        </w:rPr>
        <w:t xml:space="preserve">). </w:t>
      </w:r>
    </w:p>
    <w:p w14:paraId="50AD9EB7" w14:textId="41EC73DF" w:rsidR="007A7947" w:rsidRDefault="007A7947" w:rsidP="000E6B75">
      <w:pPr>
        <w:spacing w:before="120" w:after="0" w:line="240" w:lineRule="auto"/>
        <w:ind w:left="-567" w:right="-563"/>
        <w:rPr>
          <w:lang w:val="en-US"/>
        </w:rPr>
      </w:pPr>
      <w:r>
        <w:rPr>
          <w:lang w:val="en-US"/>
        </w:rPr>
        <w:t xml:space="preserve">This tip sheet provides guidance for completing, </w:t>
      </w:r>
      <w:proofErr w:type="gramStart"/>
      <w:r>
        <w:rPr>
          <w:lang w:val="en-US"/>
        </w:rPr>
        <w:t>serving</w:t>
      </w:r>
      <w:proofErr w:type="gramEnd"/>
      <w:r>
        <w:rPr>
          <w:lang w:val="en-US"/>
        </w:rPr>
        <w:t xml:space="preserve"> and filing your financial statement and supporting documents. </w:t>
      </w:r>
    </w:p>
    <w:p w14:paraId="650001F7" w14:textId="2725FF44" w:rsidR="00DC2FB8" w:rsidRDefault="000608BC" w:rsidP="000E6B75">
      <w:pPr>
        <w:spacing w:before="120" w:after="0" w:line="240" w:lineRule="auto"/>
        <w:ind w:left="-567" w:right="-563"/>
        <w:rPr>
          <w:lang w:val="en-US"/>
        </w:rPr>
      </w:pPr>
      <w:r>
        <w:rPr>
          <w:b/>
          <w:bCs/>
          <w:noProof/>
          <w:lang w:val="en-US"/>
        </w:rPr>
        <mc:AlternateContent>
          <mc:Choice Requires="wps">
            <w:drawing>
              <wp:anchor distT="0" distB="0" distL="114300" distR="114300" simplePos="0" relativeHeight="251659264" behindDoc="0" locked="0" layoutInCell="1" allowOverlap="1" wp14:anchorId="5A7FDDD1" wp14:editId="201829A7">
                <wp:simplePos x="0" y="0"/>
                <wp:positionH relativeFrom="column">
                  <wp:posOffset>-323850</wp:posOffset>
                </wp:positionH>
                <wp:positionV relativeFrom="paragraph">
                  <wp:posOffset>73025</wp:posOffset>
                </wp:positionV>
                <wp:extent cx="6572250" cy="285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572250" cy="285750"/>
                        </a:xfrm>
                        <a:prstGeom prst="rect">
                          <a:avLst/>
                        </a:prstGeom>
                        <a:solidFill>
                          <a:schemeClr val="bg2">
                            <a:lumMod val="90000"/>
                          </a:schemeClr>
                        </a:solidFill>
                        <a:ln w="6350">
                          <a:solidFill>
                            <a:prstClr val="black"/>
                          </a:solidFill>
                        </a:ln>
                      </wps:spPr>
                      <wps:txbx>
                        <w:txbxContent>
                          <w:p w14:paraId="62A65809" w14:textId="63F0FBC8" w:rsidR="000B3716" w:rsidRPr="00E71C3B" w:rsidRDefault="000B3716">
                            <w:pPr>
                              <w:rPr>
                                <w:b/>
                                <w:bCs/>
                                <w:color w:val="C0C0C0"/>
                                <w:lang w:val="en-US"/>
                              </w:rPr>
                            </w:pPr>
                            <w:r>
                              <w:rPr>
                                <w:b/>
                                <w:bCs/>
                                <w:lang w:val="en-US"/>
                              </w:rPr>
                              <w:t>What is an Automatic Court Order for Financial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7FDDD1" id="_x0000_t202" coordsize="21600,21600" o:spt="202" path="m,l,21600r21600,l21600,xe">
                <v:stroke joinstyle="miter"/>
                <v:path gradientshapeok="t" o:connecttype="rect"/>
              </v:shapetype>
              <v:shape id="Text Box 5" o:spid="_x0000_s1026" type="#_x0000_t202" style="position:absolute;left:0;text-align:left;margin-left:-25.5pt;margin-top:5.75pt;width:517.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" fillcolor="#dedede [2894]" strokeweight=".5pt">
                <v:textbox>
                  <w:txbxContent>
                    <w:p w14:paraId="62A65809" w14:textId="63F0FBC8" w:rsidR="000B3716" w:rsidRPr="00E71C3B" w:rsidRDefault="000B3716">
                      <w:pPr>
                        <w:rPr>
                          <w:b/>
                          <w:bCs/>
                          <w:color w:val="C0C0C0"/>
                          <w:lang w:val="en-US"/>
                        </w:rPr>
                      </w:pPr>
                      <w:r>
                        <w:rPr>
                          <w:b/>
                          <w:bCs/>
                          <w:lang w:val="en-US"/>
                        </w:rPr>
                        <w:t>What is an Automatic Court Order for Financial Disclosure?</w:t>
                      </w:r>
                    </w:p>
                  </w:txbxContent>
                </v:textbox>
              </v:shape>
            </w:pict>
          </mc:Fallback>
        </mc:AlternateContent>
      </w:r>
      <w:r w:rsidR="007A7947">
        <w:rPr>
          <w:lang w:val="en-US"/>
        </w:rPr>
        <w:br/>
      </w:r>
      <w:r w:rsidR="005B6D60">
        <w:rPr>
          <w:lang w:val="en-US"/>
        </w:rPr>
        <w:br/>
      </w:r>
      <w:r w:rsidR="00BE2D56">
        <w:rPr>
          <w:lang w:val="en-US"/>
        </w:rPr>
        <w:t xml:space="preserve">This is an automatic </w:t>
      </w:r>
      <w:r w:rsidR="00D61CD9">
        <w:rPr>
          <w:lang w:val="en-US"/>
        </w:rPr>
        <w:t xml:space="preserve">court </w:t>
      </w:r>
      <w:r w:rsidR="00BE2D56">
        <w:rPr>
          <w:lang w:val="en-US"/>
        </w:rPr>
        <w:t xml:space="preserve">order </w:t>
      </w:r>
      <w:r w:rsidR="008C783A">
        <w:rPr>
          <w:lang w:val="en-US"/>
        </w:rPr>
        <w:t xml:space="preserve">that is issued in </w:t>
      </w:r>
      <w:r w:rsidR="00441C5F">
        <w:rPr>
          <w:lang w:val="en-US"/>
        </w:rPr>
        <w:t>most contested</w:t>
      </w:r>
      <w:r w:rsidR="008C783A">
        <w:rPr>
          <w:lang w:val="en-US"/>
        </w:rPr>
        <w:t xml:space="preserve"> family cases. </w:t>
      </w:r>
      <w:r w:rsidR="008C783A" w:rsidRPr="00C064C9">
        <w:rPr>
          <w:lang w:val="en-US"/>
        </w:rPr>
        <w:t>T</w:t>
      </w:r>
      <w:r w:rsidR="00C07C1A" w:rsidRPr="00C064C9">
        <w:rPr>
          <w:lang w:val="en-US"/>
        </w:rPr>
        <w:t xml:space="preserve">he party who </w:t>
      </w:r>
      <w:r w:rsidR="007108ED" w:rsidRPr="00C064C9">
        <w:rPr>
          <w:lang w:val="en-US"/>
        </w:rPr>
        <w:t xml:space="preserve">receives the automatic court order </w:t>
      </w:r>
      <w:r w:rsidR="00BE2D56" w:rsidRPr="00C064C9">
        <w:rPr>
          <w:lang w:val="en-US"/>
        </w:rPr>
        <w:t xml:space="preserve">must serve </w:t>
      </w:r>
      <w:r w:rsidR="008C783A" w:rsidRPr="00C064C9">
        <w:rPr>
          <w:lang w:val="en-US"/>
        </w:rPr>
        <w:t xml:space="preserve">the order </w:t>
      </w:r>
      <w:r w:rsidR="00BE2D56" w:rsidRPr="00C064C9">
        <w:rPr>
          <w:lang w:val="en-US"/>
        </w:rPr>
        <w:t xml:space="preserve">on </w:t>
      </w:r>
      <w:r w:rsidR="00C07C1A" w:rsidRPr="00C064C9">
        <w:rPr>
          <w:lang w:val="en-US"/>
        </w:rPr>
        <w:t>the other party</w:t>
      </w:r>
      <w:r w:rsidR="00BE2D56" w:rsidRPr="00C064C9">
        <w:rPr>
          <w:lang w:val="en-US"/>
        </w:rPr>
        <w:t>.</w:t>
      </w:r>
      <w:r w:rsidR="00BE2D56">
        <w:rPr>
          <w:lang w:val="en-US"/>
        </w:rPr>
        <w:t xml:space="preserve">  </w:t>
      </w:r>
    </w:p>
    <w:p w14:paraId="183C9D9E" w14:textId="1E5FB057" w:rsidR="00441C5F" w:rsidRPr="0032688D" w:rsidRDefault="00EC4B35" w:rsidP="00441C5F">
      <w:pPr>
        <w:spacing w:before="120" w:after="0" w:line="240" w:lineRule="auto"/>
        <w:ind w:left="-567" w:right="-563"/>
        <w:rPr>
          <w:b/>
          <w:bCs/>
          <w:lang w:val="en-US"/>
        </w:rPr>
      </w:pPr>
      <w:r>
        <w:rPr>
          <w:lang w:val="en-US"/>
        </w:rPr>
        <w:t>Th</w:t>
      </w:r>
      <w:r w:rsidR="00441C5F">
        <w:rPr>
          <w:lang w:val="en-US"/>
        </w:rPr>
        <w:t>is</w:t>
      </w:r>
      <w:r>
        <w:rPr>
          <w:lang w:val="en-US"/>
        </w:rPr>
        <w:t xml:space="preserve"> order</w:t>
      </w:r>
      <w:r w:rsidR="00BE2D56">
        <w:rPr>
          <w:lang w:val="en-US"/>
        </w:rPr>
        <w:t xml:space="preserve"> outlines</w:t>
      </w:r>
      <w:r w:rsidR="00907E3E">
        <w:rPr>
          <w:lang w:val="en-US"/>
        </w:rPr>
        <w:t xml:space="preserve"> each party’s </w:t>
      </w:r>
      <w:r w:rsidR="00BE2D56">
        <w:rPr>
          <w:lang w:val="en-US"/>
        </w:rPr>
        <w:t>financial disclosure</w:t>
      </w:r>
      <w:r>
        <w:rPr>
          <w:lang w:val="en-US"/>
        </w:rPr>
        <w:t xml:space="preserve"> responsibilities</w:t>
      </w:r>
      <w:r w:rsidR="00441C5F">
        <w:rPr>
          <w:lang w:val="en-US"/>
        </w:rPr>
        <w:t xml:space="preserve"> relating </w:t>
      </w:r>
      <w:r w:rsidR="00260D03">
        <w:rPr>
          <w:lang w:val="en-US"/>
        </w:rPr>
        <w:t xml:space="preserve">mainly </w:t>
      </w:r>
      <w:r w:rsidR="00441C5F">
        <w:rPr>
          <w:lang w:val="en-US"/>
        </w:rPr>
        <w:t>to support cases</w:t>
      </w:r>
      <w:r w:rsidR="00BE2D56">
        <w:rPr>
          <w:lang w:val="en-US"/>
        </w:rPr>
        <w:t xml:space="preserve">. </w:t>
      </w:r>
      <w:r w:rsidR="00432C71">
        <w:rPr>
          <w:lang w:val="en-US"/>
        </w:rPr>
        <w:t xml:space="preserve">Financial disclosure </w:t>
      </w:r>
      <w:r w:rsidR="00804C7D">
        <w:rPr>
          <w:rFonts w:ascii="Arial" w:hAnsi="Arial" w:cs="Arial"/>
          <w:color w:val="000000"/>
          <w:shd w:val="clear" w:color="auto" w:fill="FFFFFF"/>
        </w:rPr>
        <w:t>means giving the other party and the court information about your finances</w:t>
      </w:r>
      <w:r w:rsidR="00907E3E">
        <w:rPr>
          <w:rFonts w:ascii="Arial" w:hAnsi="Arial" w:cs="Arial"/>
          <w:color w:val="000000"/>
          <w:shd w:val="clear" w:color="auto" w:fill="FFFFFF"/>
        </w:rPr>
        <w:t>. This information</w:t>
      </w:r>
      <w:r>
        <w:rPr>
          <w:rFonts w:ascii="Arial" w:hAnsi="Arial" w:cs="Arial"/>
          <w:color w:val="000000"/>
          <w:shd w:val="clear" w:color="auto" w:fill="FFFFFF"/>
        </w:rPr>
        <w:t xml:space="preserve"> </w:t>
      </w:r>
      <w:r w:rsidR="00432C71">
        <w:rPr>
          <w:lang w:val="en-US"/>
        </w:rPr>
        <w:t xml:space="preserve">includes a financial statement and documents that support your financial statement.  </w:t>
      </w:r>
      <w:r w:rsidR="00EF0085">
        <w:rPr>
          <w:lang w:val="en-US"/>
        </w:rPr>
        <w:t xml:space="preserve"> </w:t>
      </w:r>
      <w:r w:rsidR="00441C5F">
        <w:rPr>
          <w:lang w:val="en-US"/>
        </w:rPr>
        <w:br/>
      </w:r>
      <w:r w:rsidR="00441C5F">
        <w:rPr>
          <w:rFonts w:cstheme="minorHAnsi"/>
          <w:b/>
          <w:bCs/>
          <w:color w:val="FF0000"/>
        </w:rPr>
        <w:br/>
      </w:r>
      <w:r w:rsidR="00441C5F" w:rsidRPr="00E71C3B">
        <w:rPr>
          <w:rFonts w:cstheme="minorHAnsi"/>
          <w:b/>
          <w:bCs/>
          <w:color w:val="FF0000"/>
        </w:rPr>
        <w:t>IMPORTANT!</w:t>
      </w:r>
      <w:r w:rsidR="00441C5F" w:rsidRPr="00E60054">
        <w:rPr>
          <w:rFonts w:ascii="Calibri" w:hAnsi="Calibri" w:cs="Calibri"/>
        </w:rPr>
        <w:t xml:space="preserve">  </w:t>
      </w:r>
      <w:r w:rsidR="00441C5F" w:rsidRPr="0032688D">
        <w:rPr>
          <w:b/>
          <w:bCs/>
          <w:lang w:val="en-US"/>
        </w:rPr>
        <w:t xml:space="preserve">Parties must comply with this order until the </w:t>
      </w:r>
      <w:r w:rsidR="00441C5F">
        <w:rPr>
          <w:b/>
          <w:bCs/>
          <w:lang w:val="en-US"/>
        </w:rPr>
        <w:t>c</w:t>
      </w:r>
      <w:r w:rsidR="00441C5F" w:rsidRPr="0032688D">
        <w:rPr>
          <w:b/>
          <w:bCs/>
          <w:lang w:val="en-US"/>
        </w:rPr>
        <w:t>ourt changes it</w:t>
      </w:r>
      <w:r w:rsidR="00441C5F">
        <w:rPr>
          <w:b/>
          <w:bCs/>
          <w:lang w:val="en-US"/>
        </w:rPr>
        <w:t>.</w:t>
      </w:r>
      <w:r w:rsidR="00441C5F" w:rsidRPr="0032688D">
        <w:rPr>
          <w:b/>
          <w:bCs/>
          <w:lang w:val="en-US"/>
        </w:rPr>
        <w:t xml:space="preserve"> </w:t>
      </w:r>
    </w:p>
    <w:p w14:paraId="203F8362" w14:textId="743CC7B6" w:rsidR="005B6D60" w:rsidRDefault="0032294B" w:rsidP="000608BC">
      <w:pPr>
        <w:spacing w:before="120" w:after="0" w:line="240" w:lineRule="auto"/>
        <w:ind w:right="-563"/>
        <w:rPr>
          <w:lang w:val="en-US"/>
        </w:rPr>
      </w:pPr>
      <w:r>
        <w:rPr>
          <w:noProof/>
          <w:lang w:val="en-US"/>
        </w:rPr>
        <mc:AlternateContent>
          <mc:Choice Requires="wps">
            <w:drawing>
              <wp:anchor distT="0" distB="0" distL="114300" distR="114300" simplePos="0" relativeHeight="251661312" behindDoc="1" locked="0" layoutInCell="1" allowOverlap="1" wp14:anchorId="29BEED3A" wp14:editId="5DD3CA4B">
                <wp:simplePos x="0" y="0"/>
                <wp:positionH relativeFrom="column">
                  <wp:posOffset>-323851</wp:posOffset>
                </wp:positionH>
                <wp:positionV relativeFrom="paragraph">
                  <wp:posOffset>123825</wp:posOffset>
                </wp:positionV>
                <wp:extent cx="6524625" cy="428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524625" cy="428625"/>
                        </a:xfrm>
                        <a:prstGeom prst="rect">
                          <a:avLst/>
                        </a:prstGeom>
                        <a:solidFill>
                          <a:schemeClr val="accent1"/>
                        </a:solidFill>
                        <a:ln w="6350">
                          <a:solidFill>
                            <a:prstClr val="black"/>
                          </a:solidFill>
                        </a:ln>
                      </wps:spPr>
                      <wps:txbx>
                        <w:txbxContent>
                          <w:p w14:paraId="3E8343DF" w14:textId="44A78E33" w:rsidR="007A7947" w:rsidRPr="00E71C3B" w:rsidRDefault="0032294B">
                            <w:pPr>
                              <w:rPr>
                                <w:b/>
                                <w:bCs/>
                                <w:lang w:val="en-US"/>
                              </w:rPr>
                            </w:pPr>
                            <w:r>
                              <w:rPr>
                                <w:b/>
                                <w:bCs/>
                                <w:lang w:val="en-US"/>
                              </w:rPr>
                              <w:t xml:space="preserve">Exceptions to filing a financial statement: when you don’t need to </w:t>
                            </w:r>
                            <w:r w:rsidR="00441C5F">
                              <w:rPr>
                                <w:b/>
                                <w:bCs/>
                                <w:lang w:val="en-US"/>
                              </w:rPr>
                              <w:t>provide</w:t>
                            </w:r>
                            <w:r>
                              <w:rPr>
                                <w:b/>
                                <w:bCs/>
                                <w:lang w:val="en-US"/>
                              </w:rPr>
                              <w:t xml:space="preserve"> a </w:t>
                            </w:r>
                            <w:r w:rsidR="00AD4EA8">
                              <w:rPr>
                                <w:b/>
                                <w:bCs/>
                                <w:lang w:val="en-US"/>
                              </w:rPr>
                              <w:t>F</w:t>
                            </w:r>
                            <w:r>
                              <w:rPr>
                                <w:b/>
                                <w:bCs/>
                                <w:lang w:val="en-US"/>
                              </w:rPr>
                              <w:t xml:space="preserve">inancial </w:t>
                            </w:r>
                            <w:r w:rsidR="00AD4EA8">
                              <w:rPr>
                                <w:b/>
                                <w:bCs/>
                                <w:lang w:val="en-US"/>
                              </w:rPr>
                              <w:t>S</w:t>
                            </w:r>
                            <w:r>
                              <w:rPr>
                                <w:b/>
                                <w:bCs/>
                                <w:lang w:val="en-US"/>
                              </w:rPr>
                              <w:t>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EED3A" id="Text Box 9" o:spid="_x0000_s1027" type="#_x0000_t202" style="position:absolute;margin-left:-25.5pt;margin-top:9.75pt;width:513.7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" fillcolor="#ddd [3204]" strokeweight=".5pt">
                <v:textbox>
                  <w:txbxContent>
                    <w:p w14:paraId="3E8343DF" w14:textId="44A78E33" w:rsidR="007A7947" w:rsidRPr="00E71C3B" w:rsidRDefault="0032294B">
                      <w:pPr>
                        <w:rPr>
                          <w:b/>
                          <w:bCs/>
                          <w:lang w:val="en-US"/>
                        </w:rPr>
                      </w:pPr>
                      <w:r>
                        <w:rPr>
                          <w:b/>
                          <w:bCs/>
                          <w:lang w:val="en-US"/>
                        </w:rPr>
                        <w:t xml:space="preserve">Exceptions to filing a financial statement: when you don’t need to </w:t>
                      </w:r>
                      <w:r w:rsidR="00441C5F">
                        <w:rPr>
                          <w:b/>
                          <w:bCs/>
                          <w:lang w:val="en-US"/>
                        </w:rPr>
                        <w:t>provide</w:t>
                      </w:r>
                      <w:r>
                        <w:rPr>
                          <w:b/>
                          <w:bCs/>
                          <w:lang w:val="en-US"/>
                        </w:rPr>
                        <w:t xml:space="preserve"> a </w:t>
                      </w:r>
                      <w:r w:rsidR="00AD4EA8">
                        <w:rPr>
                          <w:b/>
                          <w:bCs/>
                          <w:lang w:val="en-US"/>
                        </w:rPr>
                        <w:t>F</w:t>
                      </w:r>
                      <w:r>
                        <w:rPr>
                          <w:b/>
                          <w:bCs/>
                          <w:lang w:val="en-US"/>
                        </w:rPr>
                        <w:t xml:space="preserve">inancial </w:t>
                      </w:r>
                      <w:r w:rsidR="00AD4EA8">
                        <w:rPr>
                          <w:b/>
                          <w:bCs/>
                          <w:lang w:val="en-US"/>
                        </w:rPr>
                        <w:t>S</w:t>
                      </w:r>
                      <w:r>
                        <w:rPr>
                          <w:b/>
                          <w:bCs/>
                          <w:lang w:val="en-US"/>
                        </w:rPr>
                        <w:t>tatement</w:t>
                      </w:r>
                    </w:p>
                  </w:txbxContent>
                </v:textbox>
              </v:shape>
            </w:pict>
          </mc:Fallback>
        </mc:AlternateContent>
      </w:r>
      <w:r>
        <w:rPr>
          <w:lang w:val="en-US"/>
        </w:rPr>
        <w:br/>
      </w:r>
    </w:p>
    <w:p w14:paraId="78E79050" w14:textId="77777777" w:rsidR="005B6D60" w:rsidRDefault="005B6D60" w:rsidP="000E6B75">
      <w:pPr>
        <w:spacing w:before="120" w:after="0" w:line="240" w:lineRule="auto"/>
        <w:ind w:left="-567" w:right="-563"/>
        <w:rPr>
          <w:lang w:val="en-US"/>
        </w:rPr>
      </w:pPr>
    </w:p>
    <w:p w14:paraId="3A45A716" w14:textId="0CD2C30C" w:rsidR="008B4AF8" w:rsidRDefault="008B4AF8" w:rsidP="000E6B75">
      <w:pPr>
        <w:spacing w:before="120" w:after="0" w:line="240" w:lineRule="auto"/>
        <w:ind w:left="-567" w:right="-563"/>
        <w:rPr>
          <w:lang w:val="en-US"/>
        </w:rPr>
      </w:pPr>
      <w:bookmarkStart w:id="1" w:name="_Hlk80689110"/>
      <w:r>
        <w:rPr>
          <w:lang w:val="en-US"/>
        </w:rPr>
        <w:t xml:space="preserve">You do not have to </w:t>
      </w:r>
      <w:r w:rsidR="00441C5F">
        <w:rPr>
          <w:lang w:val="en-US"/>
        </w:rPr>
        <w:t>pr</w:t>
      </w:r>
      <w:r w:rsidR="00314830">
        <w:rPr>
          <w:lang w:val="en-US"/>
        </w:rPr>
        <w:t>ovide</w:t>
      </w:r>
      <w:r>
        <w:rPr>
          <w:lang w:val="en-US"/>
        </w:rPr>
        <w:t xml:space="preserve"> a </w:t>
      </w:r>
      <w:r w:rsidR="00A359E2">
        <w:rPr>
          <w:lang w:val="en-US"/>
        </w:rPr>
        <w:t>F</w:t>
      </w:r>
      <w:r>
        <w:rPr>
          <w:lang w:val="en-US"/>
        </w:rPr>
        <w:t xml:space="preserve">inancial </w:t>
      </w:r>
      <w:r w:rsidR="00A359E2">
        <w:rPr>
          <w:lang w:val="en-US"/>
        </w:rPr>
        <w:t>S</w:t>
      </w:r>
      <w:r>
        <w:rPr>
          <w:lang w:val="en-US"/>
        </w:rPr>
        <w:t xml:space="preserve">tatement if you or the other party are only asking the court for child support </w:t>
      </w:r>
      <w:r w:rsidR="00907E3E">
        <w:rPr>
          <w:lang w:val="en-US"/>
        </w:rPr>
        <w:t xml:space="preserve">that is calculated using </w:t>
      </w:r>
      <w:r>
        <w:rPr>
          <w:lang w:val="en-US"/>
        </w:rPr>
        <w:t>the Child Support Guideline</w:t>
      </w:r>
      <w:r w:rsidR="00907E3E">
        <w:rPr>
          <w:lang w:val="en-US"/>
        </w:rPr>
        <w:t>’s</w:t>
      </w:r>
      <w:r>
        <w:rPr>
          <w:lang w:val="en-US"/>
        </w:rPr>
        <w:t xml:space="preserve"> support tables</w:t>
      </w:r>
      <w:r w:rsidR="007A7947">
        <w:rPr>
          <w:lang w:val="en-US"/>
        </w:rPr>
        <w:t>.</w:t>
      </w:r>
      <w:r w:rsidR="00A359E2">
        <w:rPr>
          <w:lang w:val="en-US"/>
        </w:rPr>
        <w:t xml:space="preserve"> You do have to give the other party and the court financial information </w:t>
      </w:r>
      <w:r w:rsidR="00EE35CC">
        <w:rPr>
          <w:lang w:val="en-US"/>
        </w:rPr>
        <w:t xml:space="preserve">listed in </w:t>
      </w:r>
      <w:r w:rsidR="00A359E2">
        <w:rPr>
          <w:lang w:val="en-US"/>
        </w:rPr>
        <w:t>the Child Support Guidelines.</w:t>
      </w:r>
      <w:r w:rsidR="007A7947">
        <w:rPr>
          <w:lang w:val="en-US"/>
        </w:rPr>
        <w:t xml:space="preserve"> You can find the</w:t>
      </w:r>
      <w:r w:rsidR="00A359E2">
        <w:rPr>
          <w:lang w:val="en-US"/>
        </w:rPr>
        <w:t xml:space="preserve"> Guidelines and</w:t>
      </w:r>
      <w:r w:rsidR="007A7947">
        <w:rPr>
          <w:lang w:val="en-US"/>
        </w:rPr>
        <w:t xml:space="preserve"> tables here:</w:t>
      </w:r>
      <w:r w:rsidR="00D141B7">
        <w:rPr>
          <w:lang w:val="en-US"/>
        </w:rPr>
        <w:t xml:space="preserve"> </w:t>
      </w:r>
      <w:hyperlink r:id="rId8" w:history="1">
        <w:r w:rsidR="00D141B7" w:rsidRPr="00A76227">
          <w:rPr>
            <w:rStyle w:val="Hyperlink"/>
            <w:lang w:val="en-US"/>
          </w:rPr>
          <w:t>ontario.ca/laws/regulation/970391</w:t>
        </w:r>
      </w:hyperlink>
      <w:r w:rsidR="00892DA6">
        <w:rPr>
          <w:lang w:val="en-US"/>
        </w:rPr>
        <w:t xml:space="preserve"> and</w:t>
      </w:r>
      <w:r w:rsidR="00892DA6" w:rsidRPr="00892DA6">
        <w:t xml:space="preserve"> </w:t>
      </w:r>
      <w:hyperlink r:id="rId9" w:anchor="h-1004334" w:history="1">
        <w:r w:rsidR="00A13D03" w:rsidRPr="006F445C">
          <w:rPr>
            <w:rStyle w:val="Hyperlink"/>
            <w:lang w:val="en-US"/>
          </w:rPr>
          <w:t>https://laws-lois.justice.gc.ca/eng/regulations/sor-97-175/page-3.html#h-1004334</w:t>
        </w:r>
      </w:hyperlink>
      <w:r w:rsidR="00A13D03">
        <w:rPr>
          <w:lang w:val="en-US"/>
        </w:rPr>
        <w:t>.</w:t>
      </w:r>
      <w:r w:rsidR="00892DA6">
        <w:rPr>
          <w:lang w:val="en-US"/>
        </w:rPr>
        <w:t xml:space="preserve">  </w:t>
      </w:r>
      <w:r w:rsidR="00D141B7" w:rsidRPr="000D3B57">
        <w:rPr>
          <w:lang w:val="en-US"/>
        </w:rPr>
        <w:t xml:space="preserve"> </w:t>
      </w:r>
      <w:r w:rsidR="00E145A0" w:rsidRPr="00E71C3B">
        <w:rPr>
          <w:rFonts w:ascii="Arial" w:hAnsi="Arial" w:cs="Arial"/>
        </w:rPr>
        <w:t>These tables are based on the annual income of the paying parent and the number of children entitled to support</w:t>
      </w:r>
      <w:r w:rsidR="00E145A0">
        <w:rPr>
          <w:rFonts w:ascii="Arial" w:hAnsi="Arial" w:cs="Arial"/>
        </w:rPr>
        <w:t>.</w:t>
      </w:r>
    </w:p>
    <w:p w14:paraId="1D27DA0D" w14:textId="42395E16" w:rsidR="008B4AF8" w:rsidRDefault="008B4AF8" w:rsidP="000E6B75">
      <w:pPr>
        <w:spacing w:before="120" w:after="0" w:line="240" w:lineRule="auto"/>
        <w:ind w:left="-567" w:right="-563"/>
        <w:rPr>
          <w:lang w:val="en-US"/>
        </w:rPr>
      </w:pPr>
      <w:r>
        <w:rPr>
          <w:lang w:val="en-US"/>
        </w:rPr>
        <w:t xml:space="preserve">You also don’t need to complete a </w:t>
      </w:r>
      <w:r w:rsidR="00AD4EA8">
        <w:rPr>
          <w:lang w:val="en-US"/>
        </w:rPr>
        <w:t>F</w:t>
      </w:r>
      <w:r>
        <w:rPr>
          <w:lang w:val="en-US"/>
        </w:rPr>
        <w:t xml:space="preserve">inancial </w:t>
      </w:r>
      <w:r w:rsidR="00AD4EA8">
        <w:rPr>
          <w:lang w:val="en-US"/>
        </w:rPr>
        <w:t>S</w:t>
      </w:r>
      <w:r>
        <w:rPr>
          <w:lang w:val="en-US"/>
        </w:rPr>
        <w:t>tatement if you and the other party are filing a motion to change a temporary</w:t>
      </w:r>
      <w:r w:rsidR="00A97457">
        <w:rPr>
          <w:lang w:val="en-US"/>
        </w:rPr>
        <w:t xml:space="preserve"> or final</w:t>
      </w:r>
      <w:r>
        <w:rPr>
          <w:lang w:val="en-US"/>
        </w:rPr>
        <w:t xml:space="preserve"> support order</w:t>
      </w:r>
      <w:r w:rsidR="00A97457">
        <w:rPr>
          <w:lang w:val="en-US"/>
        </w:rPr>
        <w:t xml:space="preserve"> on consent</w:t>
      </w:r>
      <w:r>
        <w:rPr>
          <w:lang w:val="en-US"/>
        </w:rPr>
        <w:t xml:space="preserve"> </w:t>
      </w:r>
      <w:r w:rsidRPr="00D74E55">
        <w:rPr>
          <w:u w:val="single"/>
          <w:lang w:val="en-US"/>
        </w:rPr>
        <w:t>and</w:t>
      </w:r>
      <w:r>
        <w:rPr>
          <w:lang w:val="en-US"/>
        </w:rPr>
        <w:t xml:space="preserve"> you both agree that it is not necessary to complete </w:t>
      </w:r>
      <w:r w:rsidR="00AD4EA8">
        <w:rPr>
          <w:lang w:val="en-US"/>
        </w:rPr>
        <w:t>F</w:t>
      </w:r>
      <w:r>
        <w:rPr>
          <w:lang w:val="en-US"/>
        </w:rPr>
        <w:t xml:space="preserve">inancial </w:t>
      </w:r>
      <w:r w:rsidR="00AD4EA8">
        <w:rPr>
          <w:lang w:val="en-US"/>
        </w:rPr>
        <w:t>S</w:t>
      </w:r>
      <w:r>
        <w:rPr>
          <w:lang w:val="en-US"/>
        </w:rPr>
        <w:t>tatements.</w:t>
      </w:r>
      <w:r w:rsidR="00EE35CC">
        <w:rPr>
          <w:lang w:val="en-US"/>
        </w:rPr>
        <w:t xml:space="preserve"> You will need to file a consent that </w:t>
      </w:r>
      <w:r w:rsidR="00441C5F">
        <w:rPr>
          <w:lang w:val="en-US"/>
        </w:rPr>
        <w:t>confirms</w:t>
      </w:r>
      <w:r w:rsidR="00EE35CC">
        <w:rPr>
          <w:lang w:val="en-US"/>
        </w:rPr>
        <w:t xml:space="preserve"> your agreement.</w:t>
      </w:r>
    </w:p>
    <w:p w14:paraId="1CE4DD25" w14:textId="1A7EBE48" w:rsidR="008B4AF8" w:rsidRDefault="008B4AF8" w:rsidP="000E6B75">
      <w:pPr>
        <w:spacing w:before="120" w:after="0" w:line="240" w:lineRule="auto"/>
        <w:ind w:left="-567" w:right="-563"/>
        <w:rPr>
          <w:lang w:val="en-US"/>
        </w:rPr>
      </w:pPr>
      <w:r>
        <w:rPr>
          <w:lang w:val="en-US"/>
        </w:rPr>
        <w:t xml:space="preserve">However, you should be aware that the </w:t>
      </w:r>
      <w:r w:rsidR="00D74E55">
        <w:rPr>
          <w:lang w:val="en-US"/>
        </w:rPr>
        <w:t>c</w:t>
      </w:r>
      <w:r>
        <w:rPr>
          <w:lang w:val="en-US"/>
        </w:rPr>
        <w:t xml:space="preserve">ourt may order each party to file a </w:t>
      </w:r>
      <w:r w:rsidR="00AD4EA8">
        <w:rPr>
          <w:lang w:val="en-US"/>
        </w:rPr>
        <w:t>F</w:t>
      </w:r>
      <w:r>
        <w:rPr>
          <w:lang w:val="en-US"/>
        </w:rPr>
        <w:t xml:space="preserve">inancial </w:t>
      </w:r>
      <w:r w:rsidR="00AD4EA8">
        <w:rPr>
          <w:lang w:val="en-US"/>
        </w:rPr>
        <w:t>S</w:t>
      </w:r>
      <w:r>
        <w:rPr>
          <w:lang w:val="en-US"/>
        </w:rPr>
        <w:t xml:space="preserve">tatement if your application, answer, motion </w:t>
      </w:r>
      <w:r w:rsidR="00DA08CF">
        <w:rPr>
          <w:lang w:val="en-US"/>
        </w:rPr>
        <w:t xml:space="preserve">to change or response to the motion to change </w:t>
      </w:r>
      <w:r>
        <w:rPr>
          <w:lang w:val="en-US"/>
        </w:rPr>
        <w:t>contains a claim for parenting time and decision-making</w:t>
      </w:r>
      <w:r w:rsidR="007A7947">
        <w:rPr>
          <w:lang w:val="en-US"/>
        </w:rPr>
        <w:t xml:space="preserve"> responsibility</w:t>
      </w:r>
      <w:r>
        <w:rPr>
          <w:lang w:val="en-US"/>
        </w:rPr>
        <w:t xml:space="preserve">, even if the Family Law Rules do not require you to file a </w:t>
      </w:r>
      <w:r w:rsidR="00AD4EA8">
        <w:rPr>
          <w:lang w:val="en-US"/>
        </w:rPr>
        <w:t>F</w:t>
      </w:r>
      <w:r>
        <w:rPr>
          <w:lang w:val="en-US"/>
        </w:rPr>
        <w:t xml:space="preserve">inancial </w:t>
      </w:r>
      <w:r w:rsidR="00AD4EA8">
        <w:rPr>
          <w:lang w:val="en-US"/>
        </w:rPr>
        <w:t>S</w:t>
      </w:r>
      <w:r>
        <w:rPr>
          <w:lang w:val="en-US"/>
        </w:rPr>
        <w:t>tatement.</w:t>
      </w:r>
    </w:p>
    <w:bookmarkEnd w:id="1"/>
    <w:p w14:paraId="007689D8" w14:textId="6FE0CFFE" w:rsidR="005B6D60" w:rsidRDefault="005B6D60" w:rsidP="000E6B75">
      <w:pPr>
        <w:spacing w:before="120" w:after="0" w:line="240" w:lineRule="auto"/>
        <w:ind w:left="-567" w:right="-563"/>
        <w:rPr>
          <w:b/>
          <w:bCs/>
          <w:lang w:val="en-US"/>
        </w:rPr>
      </w:pPr>
      <w:r>
        <w:rPr>
          <w:noProof/>
          <w:lang w:val="en-US"/>
        </w:rPr>
        <mc:AlternateContent>
          <mc:Choice Requires="wps">
            <w:drawing>
              <wp:anchor distT="0" distB="0" distL="114300" distR="114300" simplePos="0" relativeHeight="251662336" behindDoc="1" locked="0" layoutInCell="1" allowOverlap="1" wp14:anchorId="79C30D6F" wp14:editId="1721D48F">
                <wp:simplePos x="0" y="0"/>
                <wp:positionH relativeFrom="column">
                  <wp:posOffset>-371475</wp:posOffset>
                </wp:positionH>
                <wp:positionV relativeFrom="paragraph">
                  <wp:posOffset>104140</wp:posOffset>
                </wp:positionV>
                <wp:extent cx="6524625" cy="2952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524625" cy="295275"/>
                        </a:xfrm>
                        <a:prstGeom prst="rect">
                          <a:avLst/>
                        </a:prstGeom>
                        <a:solidFill>
                          <a:schemeClr val="accent1"/>
                        </a:solidFill>
                        <a:ln w="6350">
                          <a:solidFill>
                            <a:prstClr val="black"/>
                          </a:solidFill>
                        </a:ln>
                      </wps:spPr>
                      <wps:txbx>
                        <w:txbxContent>
                          <w:p w14:paraId="74A5C941" w14:textId="1426AB72" w:rsidR="002231EC" w:rsidRPr="00E71C3B" w:rsidRDefault="005B6D60">
                            <w:pPr>
                              <w:rPr>
                                <w:b/>
                                <w:bCs/>
                                <w:lang w:val="en-US"/>
                              </w:rPr>
                            </w:pPr>
                            <w:r>
                              <w:rPr>
                                <w:b/>
                                <w:bCs/>
                                <w:lang w:val="en-US"/>
                              </w:rPr>
                              <w:t>If your case does not fall into one of the exceptions and you</w:t>
                            </w:r>
                            <w:r w:rsidR="00463FC5">
                              <w:rPr>
                                <w:b/>
                                <w:bCs/>
                                <w:lang w:val="en-US"/>
                              </w:rPr>
                              <w:t xml:space="preserve"> must</w:t>
                            </w:r>
                            <w:r>
                              <w:rPr>
                                <w:b/>
                                <w:bCs/>
                                <w:lang w:val="en-US"/>
                              </w:rPr>
                              <w:t xml:space="preserve"> file a financial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30D6F" id="Text Box 10" o:spid="_x0000_s1028" type="#_x0000_t202" style="position:absolute;left:0;text-align:left;margin-left:-29.25pt;margin-top:8.2pt;width:513.7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" fillcolor="#ddd [3204]" strokeweight=".5pt">
                <v:textbox>
                  <w:txbxContent>
                    <w:p w14:paraId="74A5C941" w14:textId="1426AB72" w:rsidR="002231EC" w:rsidRPr="00E71C3B" w:rsidRDefault="005B6D60">
                      <w:pPr>
                        <w:rPr>
                          <w:b/>
                          <w:bCs/>
                          <w:lang w:val="en-US"/>
                        </w:rPr>
                      </w:pPr>
                      <w:r>
                        <w:rPr>
                          <w:b/>
                          <w:bCs/>
                          <w:lang w:val="en-US"/>
                        </w:rPr>
                        <w:t>If your case does not fall into one of the exceptions and you</w:t>
                      </w:r>
                      <w:r w:rsidR="00463FC5">
                        <w:rPr>
                          <w:b/>
                          <w:bCs/>
                          <w:lang w:val="en-US"/>
                        </w:rPr>
                        <w:t xml:space="preserve"> must</w:t>
                      </w:r>
                      <w:r>
                        <w:rPr>
                          <w:b/>
                          <w:bCs/>
                          <w:lang w:val="en-US"/>
                        </w:rPr>
                        <w:t xml:space="preserve"> file a financial statement</w:t>
                      </w:r>
                    </w:p>
                  </w:txbxContent>
                </v:textbox>
              </v:shape>
            </w:pict>
          </mc:Fallback>
        </mc:AlternateContent>
      </w:r>
    </w:p>
    <w:p w14:paraId="40FF6297" w14:textId="43756AAF" w:rsidR="005B6D60" w:rsidRDefault="005B6D60" w:rsidP="000E6B75">
      <w:pPr>
        <w:spacing w:before="120" w:after="0" w:line="240" w:lineRule="auto"/>
        <w:ind w:left="-567" w:right="-563"/>
        <w:rPr>
          <w:b/>
          <w:bCs/>
          <w:lang w:val="en-US"/>
        </w:rPr>
      </w:pPr>
    </w:p>
    <w:p w14:paraId="3F05505E" w14:textId="73AA7A0D" w:rsidR="00DC2744" w:rsidRPr="00DC2744" w:rsidRDefault="00DC2744" w:rsidP="00DC2744">
      <w:pPr>
        <w:spacing w:before="120" w:after="120" w:line="240" w:lineRule="auto"/>
        <w:ind w:left="-567" w:right="-561"/>
        <w:rPr>
          <w:lang w:val="en-US"/>
        </w:rPr>
      </w:pPr>
      <w:r w:rsidRPr="000D3B57">
        <w:rPr>
          <w:lang w:val="en-US"/>
        </w:rPr>
        <w:t xml:space="preserve">It is important that you review and comply with the </w:t>
      </w:r>
      <w:hyperlink r:id="rId10" w:history="1">
        <w:r w:rsidRPr="0084525B">
          <w:rPr>
            <w:rStyle w:val="Hyperlink"/>
            <w:i/>
            <w:iCs/>
            <w:color w:val="auto"/>
            <w:u w:val="none"/>
          </w:rPr>
          <w:t>Family Law Rules</w:t>
        </w:r>
      </w:hyperlink>
      <w:r>
        <w:rPr>
          <w:lang w:val="en-US"/>
        </w:rPr>
        <w:t xml:space="preserve"> (</w:t>
      </w:r>
      <w:hyperlink r:id="rId11" w:history="1">
        <w:r w:rsidRPr="00A76227">
          <w:rPr>
            <w:rStyle w:val="Hyperlink"/>
            <w:lang w:val="en-US"/>
          </w:rPr>
          <w:t>ontario.ca/laws/regulation/990114</w:t>
        </w:r>
      </w:hyperlink>
      <w:r>
        <w:rPr>
          <w:lang w:val="en-US"/>
        </w:rPr>
        <w:t xml:space="preserve">) </w:t>
      </w:r>
      <w:r w:rsidRPr="000D3B57">
        <w:rPr>
          <w:lang w:val="en-US"/>
        </w:rPr>
        <w:t>and Forms (</w:t>
      </w:r>
      <w:hyperlink r:id="rId12" w:history="1">
        <w:r w:rsidRPr="00A76227">
          <w:rPr>
            <w:rStyle w:val="Hyperlink"/>
            <w:lang w:val="en-US"/>
          </w:rPr>
          <w:t>ontariocourtforms.on.ca/</w:t>
        </w:r>
        <w:proofErr w:type="spellStart"/>
        <w:r w:rsidRPr="00A76227">
          <w:rPr>
            <w:rStyle w:val="Hyperlink"/>
            <w:lang w:val="en-US"/>
          </w:rPr>
          <w:t>en</w:t>
        </w:r>
        <w:proofErr w:type="spellEnd"/>
        <w:r w:rsidRPr="00A76227">
          <w:rPr>
            <w:rStyle w:val="Hyperlink"/>
            <w:lang w:val="en-US"/>
          </w:rPr>
          <w:t>/family-law-rules-forms/</w:t>
        </w:r>
      </w:hyperlink>
      <w:r w:rsidRPr="000D3B57">
        <w:rPr>
          <w:lang w:val="en-US"/>
        </w:rPr>
        <w:t>)</w:t>
      </w:r>
    </w:p>
    <w:p w14:paraId="1FB11DFE" w14:textId="152B73C7" w:rsidR="000E6B75" w:rsidRDefault="00EC1A82" w:rsidP="000E6B75">
      <w:pPr>
        <w:pStyle w:val="ListParagraph"/>
        <w:numPr>
          <w:ilvl w:val="0"/>
          <w:numId w:val="7"/>
        </w:numPr>
        <w:spacing w:before="120" w:after="120" w:line="240" w:lineRule="auto"/>
        <w:ind w:left="-142" w:right="-561" w:hanging="357"/>
        <w:contextualSpacing w:val="0"/>
        <w:rPr>
          <w:lang w:val="en-US"/>
        </w:rPr>
      </w:pPr>
      <w:r w:rsidRPr="00E71C3B">
        <w:rPr>
          <w:b/>
          <w:bCs/>
          <w:lang w:val="en-US"/>
        </w:rPr>
        <w:t>Rule 13</w:t>
      </w:r>
      <w:r w:rsidR="00F24969" w:rsidRPr="00E71C3B">
        <w:rPr>
          <w:lang w:val="en-US"/>
        </w:rPr>
        <w:t xml:space="preserve">: </w:t>
      </w:r>
      <w:r w:rsidR="007D6A3A" w:rsidRPr="00E71C3B">
        <w:rPr>
          <w:lang w:val="en-US"/>
        </w:rPr>
        <w:t xml:space="preserve">Financial Disclosure </w:t>
      </w:r>
    </w:p>
    <w:p w14:paraId="2CE1F273" w14:textId="2A8BE891" w:rsidR="00666C1F" w:rsidRPr="000E6B75" w:rsidRDefault="00D54BB3" w:rsidP="000E6B75">
      <w:pPr>
        <w:spacing w:line="240" w:lineRule="auto"/>
        <w:ind w:left="-142"/>
        <w:rPr>
          <w:lang w:val="en-US"/>
        </w:rPr>
      </w:pPr>
      <w:r w:rsidRPr="000E6B75">
        <w:rPr>
          <w:lang w:val="en-US"/>
        </w:rPr>
        <w:t>In m</w:t>
      </w:r>
      <w:r w:rsidR="00C07C1A" w:rsidRPr="000E6B75">
        <w:rPr>
          <w:lang w:val="en-US"/>
        </w:rPr>
        <w:t>ost</w:t>
      </w:r>
      <w:r w:rsidRPr="000E6B75">
        <w:rPr>
          <w:lang w:val="en-US"/>
        </w:rPr>
        <w:t xml:space="preserve"> cases, you must </w:t>
      </w:r>
      <w:r w:rsidR="00804C7D" w:rsidRPr="000E6B75">
        <w:rPr>
          <w:lang w:val="en-US"/>
        </w:rPr>
        <w:t xml:space="preserve">complete, </w:t>
      </w:r>
      <w:proofErr w:type="gramStart"/>
      <w:r w:rsidRPr="000E6B75">
        <w:rPr>
          <w:lang w:val="en-US"/>
        </w:rPr>
        <w:t>serve</w:t>
      </w:r>
      <w:proofErr w:type="gramEnd"/>
      <w:r w:rsidRPr="000E6B75">
        <w:rPr>
          <w:lang w:val="en-US"/>
        </w:rPr>
        <w:t xml:space="preserve"> and file a financial statement. </w:t>
      </w:r>
      <w:r w:rsidR="00B45262" w:rsidRPr="000E6B75">
        <w:rPr>
          <w:lang w:val="en-US"/>
        </w:rPr>
        <w:t>The</w:t>
      </w:r>
      <w:r w:rsidR="00EC4B35" w:rsidRPr="000E6B75">
        <w:rPr>
          <w:lang w:val="en-US"/>
        </w:rPr>
        <w:t>re are</w:t>
      </w:r>
      <w:r w:rsidR="00B45262" w:rsidRPr="000E6B75">
        <w:rPr>
          <w:lang w:val="en-US"/>
        </w:rPr>
        <w:t xml:space="preserve"> exceptions</w:t>
      </w:r>
      <w:r w:rsidR="00432C71" w:rsidRPr="000E6B75">
        <w:rPr>
          <w:lang w:val="en-US"/>
        </w:rPr>
        <w:t xml:space="preserve"> </w:t>
      </w:r>
      <w:r w:rsidR="00EC4B35" w:rsidRPr="000E6B75">
        <w:rPr>
          <w:lang w:val="en-US"/>
        </w:rPr>
        <w:t xml:space="preserve">which </w:t>
      </w:r>
      <w:r w:rsidR="00432C71" w:rsidRPr="000E6B75">
        <w:rPr>
          <w:lang w:val="en-US"/>
        </w:rPr>
        <w:t xml:space="preserve">are outlined </w:t>
      </w:r>
      <w:r w:rsidR="00C07604" w:rsidRPr="000E6B75">
        <w:rPr>
          <w:lang w:val="en-US"/>
        </w:rPr>
        <w:t>above</w:t>
      </w:r>
      <w:r w:rsidR="00432C71" w:rsidRPr="000E6B75">
        <w:rPr>
          <w:lang w:val="en-US"/>
        </w:rPr>
        <w:t xml:space="preserve">. </w:t>
      </w:r>
      <w:r w:rsidR="00463FC5">
        <w:rPr>
          <w:lang w:val="en-US"/>
        </w:rPr>
        <w:t>R</w:t>
      </w:r>
      <w:r w:rsidRPr="000E6B75">
        <w:rPr>
          <w:lang w:val="en-US"/>
        </w:rPr>
        <w:t>ule</w:t>
      </w:r>
      <w:r w:rsidR="00463FC5">
        <w:rPr>
          <w:lang w:val="en-US"/>
        </w:rPr>
        <w:t xml:space="preserve"> 13</w:t>
      </w:r>
      <w:r w:rsidRPr="000E6B75">
        <w:rPr>
          <w:lang w:val="en-US"/>
        </w:rPr>
        <w:t xml:space="preserve"> also </w:t>
      </w:r>
      <w:r w:rsidR="007D6A3A" w:rsidRPr="000E6B75">
        <w:rPr>
          <w:lang w:val="en-US"/>
        </w:rPr>
        <w:t xml:space="preserve">sets out the required information and </w:t>
      </w:r>
      <w:r w:rsidR="00BE4238" w:rsidRPr="000E6B75">
        <w:rPr>
          <w:lang w:val="en-US"/>
        </w:rPr>
        <w:t xml:space="preserve">documents you need to serve and file with your financial statement.  </w:t>
      </w:r>
    </w:p>
    <w:p w14:paraId="6E4D9894" w14:textId="0044412F" w:rsidR="000E6B75" w:rsidRPr="00666C1F" w:rsidRDefault="008B4AF8" w:rsidP="000E6B75">
      <w:pPr>
        <w:pStyle w:val="ListParagraph"/>
        <w:numPr>
          <w:ilvl w:val="0"/>
          <w:numId w:val="7"/>
        </w:numPr>
        <w:spacing w:before="120" w:after="0" w:line="240" w:lineRule="auto"/>
        <w:ind w:left="-142" w:right="-563"/>
        <w:contextualSpacing w:val="0"/>
        <w:rPr>
          <w:b/>
          <w:bCs/>
          <w:lang w:val="en-US"/>
        </w:rPr>
      </w:pPr>
      <w:r w:rsidRPr="00666C1F">
        <w:rPr>
          <w:b/>
          <w:bCs/>
          <w:lang w:val="en-US"/>
        </w:rPr>
        <w:t>Form</w:t>
      </w:r>
      <w:r w:rsidR="00FD4788" w:rsidRPr="00666C1F">
        <w:rPr>
          <w:b/>
          <w:bCs/>
          <w:lang w:val="en-US"/>
        </w:rPr>
        <w:t>s</w:t>
      </w:r>
      <w:r w:rsidRPr="00666C1F">
        <w:rPr>
          <w:b/>
          <w:bCs/>
          <w:lang w:val="en-US"/>
        </w:rPr>
        <w:t xml:space="preserve"> 13 and 13.1</w:t>
      </w:r>
      <w:r w:rsidRPr="00666C1F">
        <w:rPr>
          <w:lang w:val="en-US"/>
        </w:rPr>
        <w:t xml:space="preserve">: Financial Statement </w:t>
      </w:r>
    </w:p>
    <w:p w14:paraId="212A2DC5" w14:textId="2DD624CD" w:rsidR="000E6B75" w:rsidRPr="000E6B75" w:rsidRDefault="008B4AF8" w:rsidP="00AD4EA8">
      <w:pPr>
        <w:pStyle w:val="ListParagraph"/>
        <w:spacing w:before="120" w:after="0" w:line="240" w:lineRule="auto"/>
        <w:ind w:left="-142" w:right="-563"/>
        <w:contextualSpacing w:val="0"/>
        <w:rPr>
          <w:lang w:val="en-US"/>
        </w:rPr>
      </w:pPr>
      <w:r w:rsidRPr="000E6B75">
        <w:rPr>
          <w:lang w:val="en-US"/>
        </w:rPr>
        <w:t>If either you or the other party are asking the court for child and/or spousal support, but neither one of you have a claim for property, use Form 13.</w:t>
      </w:r>
    </w:p>
    <w:p w14:paraId="3D6A44A4" w14:textId="28D00A55" w:rsidR="006427BE" w:rsidRPr="00F60A13" w:rsidRDefault="008B4AF8" w:rsidP="00F60A13">
      <w:pPr>
        <w:spacing w:before="120" w:after="120" w:line="240" w:lineRule="auto"/>
        <w:ind w:left="-142" w:right="-563"/>
      </w:pPr>
      <w:r>
        <w:rPr>
          <w:lang w:val="en-US"/>
        </w:rPr>
        <w:t xml:space="preserve">If you or </w:t>
      </w:r>
      <w:r w:rsidR="00C07604">
        <w:rPr>
          <w:lang w:val="en-US"/>
        </w:rPr>
        <w:t xml:space="preserve">the other party </w:t>
      </w:r>
      <w:r>
        <w:rPr>
          <w:lang w:val="en-US"/>
        </w:rPr>
        <w:t xml:space="preserve"> </w:t>
      </w:r>
      <w:r w:rsidR="00AA3E2B">
        <w:rPr>
          <w:lang w:val="en-US"/>
        </w:rPr>
        <w:t xml:space="preserve">are </w:t>
      </w:r>
      <w:r>
        <w:rPr>
          <w:lang w:val="en-US"/>
        </w:rPr>
        <w:t xml:space="preserve">asking the </w:t>
      </w:r>
      <w:r w:rsidR="00EE35CC">
        <w:rPr>
          <w:lang w:val="en-US"/>
        </w:rPr>
        <w:t>c</w:t>
      </w:r>
      <w:r>
        <w:rPr>
          <w:lang w:val="en-US"/>
        </w:rPr>
        <w:t>ourt to divide your property and/or debts</w:t>
      </w:r>
      <w:r w:rsidR="00AA3E2B">
        <w:rPr>
          <w:lang w:val="en-US"/>
        </w:rPr>
        <w:t xml:space="preserve"> alone or with a claim for child and/or spousal support</w:t>
      </w:r>
      <w:r>
        <w:rPr>
          <w:lang w:val="en-US"/>
        </w:rPr>
        <w:t>, use Form 13.1.</w:t>
      </w:r>
      <w:r w:rsidR="000608BC">
        <w:rPr>
          <w:lang w:val="en-US"/>
        </w:rPr>
        <w:br/>
      </w:r>
      <w:r w:rsidR="00F60A13" w:rsidRPr="000D3B57">
        <w:rPr>
          <w:lang w:val="en-US"/>
        </w:rPr>
        <w:lastRenderedPageBreak/>
        <w:t xml:space="preserve">If you need help filling out your financial statement, visit the Community Legal Education Ontario’s (CLEO) website at: </w:t>
      </w:r>
      <w:hyperlink r:id="rId13" w:history="1">
        <w:r w:rsidR="00F60A13" w:rsidRPr="000D3B57">
          <w:rPr>
            <w:rStyle w:val="Hyperlink"/>
            <w:lang w:val="en-US"/>
          </w:rPr>
          <w:t>stepstojustice.ca/questions/family-law/what-financial-statement-what-documents-do-i-have-give-my-partner/</w:t>
        </w:r>
      </w:hyperlink>
      <w:r w:rsidR="00F60A13" w:rsidRPr="000D3B57">
        <w:rPr>
          <w:lang w:val="en-US"/>
        </w:rPr>
        <w:t xml:space="preserve">. </w:t>
      </w:r>
      <w:r w:rsidR="00F60A13" w:rsidRPr="000D3B57">
        <w:t xml:space="preserve">CLEO </w:t>
      </w:r>
      <w:r w:rsidR="00F60A13" w:rsidRPr="000D3B57">
        <w:rPr>
          <w:lang w:val="en-US"/>
        </w:rPr>
        <w:t xml:space="preserve">has </w:t>
      </w:r>
      <w:r w:rsidR="00F60A13" w:rsidRPr="000D3B57">
        <w:t>developed online resources that can help you.</w:t>
      </w:r>
    </w:p>
    <w:p w14:paraId="784B5914" w14:textId="62E58E20" w:rsidR="008C783A" w:rsidRDefault="006427BE" w:rsidP="00AD4EA8">
      <w:pPr>
        <w:spacing w:before="120" w:after="0" w:line="240" w:lineRule="auto"/>
        <w:ind w:left="-567" w:right="-563"/>
        <w:rPr>
          <w:b/>
          <w:bCs/>
          <w:lang w:val="en-US"/>
        </w:rPr>
      </w:pPr>
      <w:r w:rsidRPr="009C6499">
        <w:rPr>
          <w:b/>
          <w:bCs/>
          <w:lang w:val="en-US"/>
        </w:rPr>
        <w:t>Supporting Documents</w:t>
      </w:r>
    </w:p>
    <w:p w14:paraId="5664BD43" w14:textId="63106832" w:rsidR="00907E3E" w:rsidRDefault="006427BE" w:rsidP="00AD4EA8">
      <w:pPr>
        <w:spacing w:before="120" w:after="120" w:line="240" w:lineRule="auto"/>
        <w:ind w:left="-567" w:right="-561"/>
        <w:rPr>
          <w:lang w:val="en-US"/>
        </w:rPr>
      </w:pPr>
      <w:r>
        <w:rPr>
          <w:lang w:val="en-US"/>
        </w:rPr>
        <w:t>If you or the other party are required to serve and file a financial statement, you must serve certain documents with your financial statement. These documents are listed in paragraph 6 of the Automatic Order. Only include those supporting documents that are relevant to your situation. For example, if you are an employee, you would not include documents regarding self-employment.</w:t>
      </w:r>
    </w:p>
    <w:p w14:paraId="1D9DD8EA" w14:textId="4B9746D3" w:rsidR="00666C1F" w:rsidRDefault="006427BE" w:rsidP="00AD4EA8">
      <w:pPr>
        <w:pStyle w:val="ListParagraph"/>
        <w:numPr>
          <w:ilvl w:val="0"/>
          <w:numId w:val="11"/>
        </w:numPr>
        <w:spacing w:before="120" w:after="120"/>
        <w:ind w:left="-148" w:right="-561" w:hanging="357"/>
        <w:contextualSpacing w:val="0"/>
        <w:rPr>
          <w:lang w:val="en-US"/>
        </w:rPr>
      </w:pPr>
      <w:r w:rsidRPr="00666C1F">
        <w:rPr>
          <w:b/>
          <w:bCs/>
          <w:lang w:val="en-US"/>
        </w:rPr>
        <w:t>Rule 13(3.1)</w:t>
      </w:r>
      <w:r w:rsidRPr="00666C1F">
        <w:rPr>
          <w:lang w:val="en-US"/>
        </w:rPr>
        <w:t xml:space="preserve"> of the Family Law Rules also outlines the documents that you must include with your financial statement if you are asking the court for child or spousal support.</w:t>
      </w:r>
    </w:p>
    <w:p w14:paraId="1626D981" w14:textId="738E8437" w:rsidR="000E6B75" w:rsidRPr="000918AA" w:rsidRDefault="00907E3E" w:rsidP="000918AA">
      <w:pPr>
        <w:pStyle w:val="ListParagraph"/>
        <w:numPr>
          <w:ilvl w:val="0"/>
          <w:numId w:val="11"/>
        </w:numPr>
        <w:spacing w:before="120" w:after="0"/>
        <w:ind w:left="-142" w:right="-563" w:hanging="357"/>
        <w:contextualSpacing w:val="0"/>
        <w:rPr>
          <w:lang w:val="en-US"/>
        </w:rPr>
      </w:pPr>
      <w:r w:rsidRPr="00666C1F">
        <w:rPr>
          <w:b/>
          <w:bCs/>
          <w:lang w:val="en-US"/>
        </w:rPr>
        <w:t>R</w:t>
      </w:r>
      <w:r w:rsidR="00EC1A82" w:rsidRPr="00666C1F">
        <w:rPr>
          <w:b/>
          <w:bCs/>
          <w:lang w:val="en-US"/>
        </w:rPr>
        <w:t>ule 3</w:t>
      </w:r>
      <w:r w:rsidR="00F24969" w:rsidRPr="00666C1F">
        <w:rPr>
          <w:lang w:val="en-US"/>
        </w:rPr>
        <w:t xml:space="preserve">: </w:t>
      </w:r>
      <w:r w:rsidR="007D6A3A" w:rsidRPr="00666C1F">
        <w:rPr>
          <w:lang w:val="en-US"/>
        </w:rPr>
        <w:t xml:space="preserve">Timelines </w:t>
      </w:r>
      <w:r w:rsidR="000918AA">
        <w:rPr>
          <w:lang w:val="en-US"/>
        </w:rPr>
        <w:t xml:space="preserve">– </w:t>
      </w:r>
      <w:r w:rsidR="00EC1A82" w:rsidRPr="000918AA">
        <w:rPr>
          <w:lang w:val="en-US"/>
        </w:rPr>
        <w:t xml:space="preserve">This Rule </w:t>
      </w:r>
      <w:r w:rsidR="007D6A3A" w:rsidRPr="000918AA">
        <w:rPr>
          <w:lang w:val="en-US"/>
        </w:rPr>
        <w:t xml:space="preserve">sets out </w:t>
      </w:r>
      <w:r w:rsidR="001C3850" w:rsidRPr="000918AA">
        <w:rPr>
          <w:lang w:val="en-US"/>
        </w:rPr>
        <w:t>the timelines for serving your answer</w:t>
      </w:r>
      <w:r w:rsidR="004E26A3" w:rsidRPr="000918AA">
        <w:rPr>
          <w:lang w:val="en-US"/>
        </w:rPr>
        <w:t xml:space="preserve"> (</w:t>
      </w:r>
      <w:r w:rsidR="007D6A3A" w:rsidRPr="000918AA">
        <w:rPr>
          <w:lang w:val="en-US"/>
        </w:rPr>
        <w:t>i</w:t>
      </w:r>
      <w:r w:rsidR="004E26A3" w:rsidRPr="000918AA">
        <w:rPr>
          <w:lang w:val="en-US"/>
        </w:rPr>
        <w:t xml:space="preserve">f you received an application) or </w:t>
      </w:r>
      <w:r w:rsidR="0090029E" w:rsidRPr="000918AA">
        <w:rPr>
          <w:lang w:val="en-US"/>
        </w:rPr>
        <w:t xml:space="preserve">your </w:t>
      </w:r>
      <w:r w:rsidR="004E26A3" w:rsidRPr="000918AA">
        <w:rPr>
          <w:lang w:val="en-US"/>
        </w:rPr>
        <w:t xml:space="preserve">response to </w:t>
      </w:r>
      <w:r w:rsidR="0090029E" w:rsidRPr="000918AA">
        <w:rPr>
          <w:lang w:val="en-US"/>
        </w:rPr>
        <w:t xml:space="preserve">a </w:t>
      </w:r>
      <w:r w:rsidR="004E26A3" w:rsidRPr="000918AA">
        <w:rPr>
          <w:lang w:val="en-US"/>
        </w:rPr>
        <w:t>motion to change</w:t>
      </w:r>
      <w:r w:rsidR="001C3850" w:rsidRPr="000918AA">
        <w:rPr>
          <w:lang w:val="en-US"/>
        </w:rPr>
        <w:t xml:space="preserve">. </w:t>
      </w:r>
    </w:p>
    <w:p w14:paraId="2183D816" w14:textId="4D515C66" w:rsidR="00D90559" w:rsidRDefault="00BE4238" w:rsidP="00AD4EA8">
      <w:pPr>
        <w:pStyle w:val="ListParagraph"/>
        <w:spacing w:before="120" w:after="0"/>
        <w:ind w:left="-142" w:right="-563"/>
        <w:contextualSpacing w:val="0"/>
      </w:pPr>
      <w:r w:rsidRPr="000E6B75">
        <w:rPr>
          <w:lang w:val="en-US"/>
        </w:rPr>
        <w:t xml:space="preserve">It </w:t>
      </w:r>
      <w:r w:rsidR="007D6A3A" w:rsidRPr="000E6B75">
        <w:rPr>
          <w:lang w:val="en-US"/>
        </w:rPr>
        <w:t xml:space="preserve">also requires </w:t>
      </w:r>
      <w:r w:rsidRPr="000E6B75">
        <w:rPr>
          <w:lang w:val="en-US"/>
        </w:rPr>
        <w:t>that you serve your financial statement and the supporting documents</w:t>
      </w:r>
      <w:r w:rsidR="00D54BB3" w:rsidRPr="000E6B75">
        <w:rPr>
          <w:lang w:val="en-US"/>
        </w:rPr>
        <w:t xml:space="preserve"> </w:t>
      </w:r>
      <w:r w:rsidR="0090029E" w:rsidRPr="000E6B75">
        <w:rPr>
          <w:lang w:val="en-US"/>
        </w:rPr>
        <w:t xml:space="preserve">within </w:t>
      </w:r>
      <w:r>
        <w:t xml:space="preserve">30 days if the other party resides in Canada or the United States or </w:t>
      </w:r>
      <w:r w:rsidR="0090029E">
        <w:t xml:space="preserve">within </w:t>
      </w:r>
      <w:r>
        <w:t>60 days if the party resides elsewhere</w:t>
      </w:r>
      <w:r w:rsidR="0086536D">
        <w:t>, unless</w:t>
      </w:r>
      <w:r w:rsidR="00D54BB3">
        <w:t xml:space="preserve"> you and your former partner agree</w:t>
      </w:r>
      <w:r w:rsidR="0086536D">
        <w:t xml:space="preserve"> in writing to an extension of</w:t>
      </w:r>
      <w:r w:rsidR="00D54BB3">
        <w:t xml:space="preserve"> these timelines.</w:t>
      </w:r>
    </w:p>
    <w:p w14:paraId="1F3D29F3" w14:textId="378FBBE5" w:rsidR="00211AF7" w:rsidRPr="000918AA" w:rsidRDefault="00211AF7" w:rsidP="000918AA">
      <w:pPr>
        <w:pStyle w:val="ListParagraph"/>
        <w:numPr>
          <w:ilvl w:val="0"/>
          <w:numId w:val="11"/>
        </w:numPr>
        <w:spacing w:before="120" w:after="0"/>
        <w:ind w:left="-142" w:right="-563" w:hanging="357"/>
        <w:contextualSpacing w:val="0"/>
        <w:rPr>
          <w:b/>
          <w:bCs/>
        </w:rPr>
      </w:pPr>
      <w:r w:rsidRPr="000E6B75">
        <w:rPr>
          <w:b/>
          <w:bCs/>
        </w:rPr>
        <w:t>Rule 6</w:t>
      </w:r>
      <w:r w:rsidRPr="00E71C3B">
        <w:t>: Service of Documents</w:t>
      </w:r>
      <w:r>
        <w:t xml:space="preserve"> </w:t>
      </w:r>
      <w:r w:rsidR="000918AA">
        <w:t xml:space="preserve">– </w:t>
      </w:r>
      <w:r w:rsidR="00EC1A82">
        <w:t xml:space="preserve">Serving documents </w:t>
      </w:r>
      <w:r w:rsidR="00EC1A82" w:rsidRPr="000918AA">
        <w:rPr>
          <w:rFonts w:ascii="Arial" w:hAnsi="Arial" w:cs="Arial"/>
          <w:color w:val="000000"/>
          <w:shd w:val="clear" w:color="auto" w:fill="FFFFFF"/>
        </w:rPr>
        <w:t>means giving a copy of your court documents to the other part</w:t>
      </w:r>
      <w:r w:rsidR="00EC4B35" w:rsidRPr="000918AA">
        <w:rPr>
          <w:rFonts w:ascii="Arial" w:hAnsi="Arial" w:cs="Arial"/>
          <w:color w:val="000000"/>
          <w:shd w:val="clear" w:color="auto" w:fill="FFFFFF"/>
        </w:rPr>
        <w:t>y</w:t>
      </w:r>
      <w:r w:rsidR="00EC1A82" w:rsidRPr="000918AA">
        <w:rPr>
          <w:rFonts w:ascii="Arial" w:hAnsi="Arial" w:cs="Arial"/>
          <w:color w:val="000000"/>
          <w:shd w:val="clear" w:color="auto" w:fill="FFFFFF"/>
        </w:rPr>
        <w:t xml:space="preserve"> in the case. This Rule</w:t>
      </w:r>
      <w:r w:rsidR="00EC1A82">
        <w:t xml:space="preserve"> </w:t>
      </w:r>
      <w:r>
        <w:t xml:space="preserve">explains how </w:t>
      </w:r>
      <w:r w:rsidR="00EC1A82">
        <w:t>to</w:t>
      </w:r>
      <w:r>
        <w:t xml:space="preserve"> serv</w:t>
      </w:r>
      <w:r w:rsidR="00EC4B35">
        <w:t>e</w:t>
      </w:r>
      <w:r>
        <w:t xml:space="preserve"> your financial statement and supporting documents</w:t>
      </w:r>
      <w:r w:rsidR="00CB43B7">
        <w:t xml:space="preserve"> on </w:t>
      </w:r>
      <w:r w:rsidR="00EC1A82">
        <w:t>the other party</w:t>
      </w:r>
      <w:r>
        <w:t>.</w:t>
      </w:r>
    </w:p>
    <w:p w14:paraId="166B0E75" w14:textId="206D9818" w:rsidR="00AB50C7" w:rsidRPr="00D3075F" w:rsidRDefault="008B4AF8" w:rsidP="00AD4EA8">
      <w:pPr>
        <w:shd w:val="clear" w:color="auto" w:fill="FFFFFF"/>
        <w:spacing w:before="120" w:after="0" w:line="240" w:lineRule="auto"/>
        <w:ind w:left="-567" w:right="-563"/>
        <w:rPr>
          <w:rFonts w:ascii="Arial" w:eastAsia="Times New Roman" w:hAnsi="Arial" w:cs="Arial"/>
          <w:b/>
          <w:bCs/>
          <w:color w:val="000000"/>
          <w:szCs w:val="24"/>
          <w:lang w:eastAsia="en-CA"/>
        </w:rPr>
      </w:pPr>
      <w:r>
        <w:rPr>
          <w:rFonts w:ascii="Arial" w:eastAsia="Times New Roman" w:hAnsi="Arial" w:cs="Arial"/>
          <w:b/>
          <w:bCs/>
          <w:color w:val="000000"/>
          <w:szCs w:val="24"/>
          <w:lang w:eastAsia="en-CA"/>
        </w:rPr>
        <w:t xml:space="preserve">Confirm </w:t>
      </w:r>
      <w:r w:rsidR="00E145A0">
        <w:rPr>
          <w:rFonts w:ascii="Arial" w:eastAsia="Times New Roman" w:hAnsi="Arial" w:cs="Arial"/>
          <w:b/>
          <w:bCs/>
          <w:color w:val="000000"/>
          <w:szCs w:val="24"/>
          <w:lang w:eastAsia="en-CA"/>
        </w:rPr>
        <w:t>t</w:t>
      </w:r>
      <w:r>
        <w:rPr>
          <w:rFonts w:ascii="Arial" w:eastAsia="Times New Roman" w:hAnsi="Arial" w:cs="Arial"/>
          <w:b/>
          <w:bCs/>
          <w:color w:val="000000"/>
          <w:szCs w:val="24"/>
          <w:lang w:eastAsia="en-CA"/>
        </w:rPr>
        <w:t xml:space="preserve">hat </w:t>
      </w:r>
      <w:r w:rsidR="00E145A0">
        <w:rPr>
          <w:rFonts w:ascii="Arial" w:eastAsia="Times New Roman" w:hAnsi="Arial" w:cs="Arial"/>
          <w:b/>
          <w:bCs/>
          <w:color w:val="000000"/>
          <w:szCs w:val="24"/>
          <w:lang w:eastAsia="en-CA"/>
        </w:rPr>
        <w:t>y</w:t>
      </w:r>
      <w:r>
        <w:rPr>
          <w:rFonts w:ascii="Arial" w:eastAsia="Times New Roman" w:hAnsi="Arial" w:cs="Arial"/>
          <w:b/>
          <w:bCs/>
          <w:color w:val="000000"/>
          <w:szCs w:val="24"/>
          <w:lang w:eastAsia="en-CA"/>
        </w:rPr>
        <w:t xml:space="preserve">ou </w:t>
      </w:r>
      <w:r w:rsidR="00E145A0">
        <w:rPr>
          <w:rFonts w:ascii="Arial" w:eastAsia="Times New Roman" w:hAnsi="Arial" w:cs="Arial"/>
          <w:b/>
          <w:bCs/>
          <w:color w:val="000000"/>
          <w:szCs w:val="24"/>
          <w:lang w:eastAsia="en-CA"/>
        </w:rPr>
        <w:t>h</w:t>
      </w:r>
      <w:r>
        <w:rPr>
          <w:rFonts w:ascii="Arial" w:eastAsia="Times New Roman" w:hAnsi="Arial" w:cs="Arial"/>
          <w:b/>
          <w:bCs/>
          <w:color w:val="000000"/>
          <w:szCs w:val="24"/>
          <w:lang w:eastAsia="en-CA"/>
        </w:rPr>
        <w:t xml:space="preserve">ave </w:t>
      </w:r>
      <w:r w:rsidR="00E145A0">
        <w:rPr>
          <w:rFonts w:ascii="Arial" w:eastAsia="Times New Roman" w:hAnsi="Arial" w:cs="Arial"/>
          <w:b/>
          <w:bCs/>
          <w:color w:val="000000"/>
          <w:szCs w:val="24"/>
          <w:lang w:eastAsia="en-CA"/>
        </w:rPr>
        <w:t>s</w:t>
      </w:r>
      <w:r>
        <w:rPr>
          <w:rFonts w:ascii="Arial" w:eastAsia="Times New Roman" w:hAnsi="Arial" w:cs="Arial"/>
          <w:b/>
          <w:bCs/>
          <w:color w:val="000000"/>
          <w:szCs w:val="24"/>
          <w:lang w:eastAsia="en-CA"/>
        </w:rPr>
        <w:t xml:space="preserve">erved the </w:t>
      </w:r>
      <w:r w:rsidR="00E145A0">
        <w:rPr>
          <w:rFonts w:ascii="Arial" w:eastAsia="Times New Roman" w:hAnsi="Arial" w:cs="Arial"/>
          <w:b/>
          <w:bCs/>
          <w:color w:val="000000"/>
          <w:szCs w:val="24"/>
          <w:lang w:eastAsia="en-CA"/>
        </w:rPr>
        <w:t>o</w:t>
      </w:r>
      <w:r>
        <w:rPr>
          <w:rFonts w:ascii="Arial" w:eastAsia="Times New Roman" w:hAnsi="Arial" w:cs="Arial"/>
          <w:b/>
          <w:bCs/>
          <w:color w:val="000000"/>
          <w:szCs w:val="24"/>
          <w:lang w:eastAsia="en-CA"/>
        </w:rPr>
        <w:t xml:space="preserve">ther </w:t>
      </w:r>
      <w:r w:rsidR="00E145A0">
        <w:rPr>
          <w:rFonts w:ascii="Arial" w:eastAsia="Times New Roman" w:hAnsi="Arial" w:cs="Arial"/>
          <w:b/>
          <w:bCs/>
          <w:color w:val="000000"/>
          <w:szCs w:val="24"/>
          <w:lang w:eastAsia="en-CA"/>
        </w:rPr>
        <w:t>p</w:t>
      </w:r>
      <w:r>
        <w:rPr>
          <w:rFonts w:ascii="Arial" w:eastAsia="Times New Roman" w:hAnsi="Arial" w:cs="Arial"/>
          <w:b/>
          <w:bCs/>
          <w:color w:val="000000"/>
          <w:szCs w:val="24"/>
          <w:lang w:eastAsia="en-CA"/>
        </w:rPr>
        <w:t>arty</w:t>
      </w:r>
    </w:p>
    <w:p w14:paraId="1046EB8E" w14:textId="06939714" w:rsidR="000E6B75" w:rsidRDefault="00AB50C7" w:rsidP="00AD4EA8">
      <w:pPr>
        <w:spacing w:before="120" w:after="120"/>
        <w:ind w:left="-567"/>
        <w:rPr>
          <w:rFonts w:ascii="Arial" w:eastAsia="Times New Roman" w:hAnsi="Arial" w:cs="Arial"/>
          <w:color w:val="000000"/>
          <w:szCs w:val="24"/>
          <w:lang w:eastAsia="en-CA"/>
        </w:rPr>
      </w:pPr>
      <w:r>
        <w:rPr>
          <w:rFonts w:ascii="Arial" w:eastAsia="Times New Roman" w:hAnsi="Arial" w:cs="Arial"/>
          <w:color w:val="000000"/>
          <w:szCs w:val="24"/>
          <w:lang w:eastAsia="en-CA"/>
        </w:rPr>
        <w:t xml:space="preserve">You must confirm that you have served the financial statement and its supporting documents on the other party.  </w:t>
      </w:r>
    </w:p>
    <w:p w14:paraId="10BA966D" w14:textId="356F48E6" w:rsidR="000E6B75" w:rsidRDefault="00AB50C7" w:rsidP="00AD4EA8">
      <w:pPr>
        <w:ind w:left="-567"/>
        <w:rPr>
          <w:rFonts w:eastAsia="Times New Roman"/>
          <w:lang w:eastAsia="en-CA"/>
        </w:rPr>
      </w:pPr>
      <w:r w:rsidRPr="00AD4EA8">
        <w:rPr>
          <w:rFonts w:ascii="Arial" w:eastAsia="Times New Roman" w:hAnsi="Arial" w:cs="Arial"/>
          <w:color w:val="000000"/>
          <w:szCs w:val="24"/>
          <w:lang w:eastAsia="en-CA"/>
        </w:rPr>
        <w:t xml:space="preserve">You do this by serving </w:t>
      </w:r>
      <w:r w:rsidR="0084698C" w:rsidRPr="00AD4EA8">
        <w:rPr>
          <w:rFonts w:ascii="Arial" w:eastAsia="Times New Roman" w:hAnsi="Arial" w:cs="Arial"/>
          <w:color w:val="000000"/>
          <w:szCs w:val="24"/>
          <w:lang w:eastAsia="en-CA"/>
        </w:rPr>
        <w:t>F</w:t>
      </w:r>
      <w:r w:rsidRPr="00AD4EA8">
        <w:rPr>
          <w:rFonts w:ascii="Arial" w:eastAsia="Times New Roman" w:hAnsi="Arial" w:cs="Arial"/>
          <w:color w:val="000000"/>
          <w:szCs w:val="24"/>
          <w:lang w:eastAsia="en-CA"/>
        </w:rPr>
        <w:t xml:space="preserve">orm 13A (Certificate of Financial Disclosure) with the financial statement and its supporting documents on the other party.  </w:t>
      </w:r>
    </w:p>
    <w:p w14:paraId="471CC362" w14:textId="7A91630E" w:rsidR="00432C71" w:rsidRPr="00AD4EA8" w:rsidRDefault="00AB50C7" w:rsidP="00AD4EA8">
      <w:pPr>
        <w:shd w:val="clear" w:color="auto" w:fill="FFFFFF"/>
        <w:spacing w:before="120" w:after="0" w:line="240" w:lineRule="auto"/>
        <w:ind w:left="-567" w:right="-563"/>
        <w:rPr>
          <w:rFonts w:ascii="Arial" w:eastAsia="Times New Roman" w:hAnsi="Arial" w:cs="Arial"/>
          <w:color w:val="000000"/>
          <w:szCs w:val="24"/>
          <w:lang w:eastAsia="en-CA"/>
        </w:rPr>
      </w:pPr>
      <w:r w:rsidRPr="00AD4EA8">
        <w:rPr>
          <w:rFonts w:ascii="Arial" w:eastAsia="Times New Roman" w:hAnsi="Arial" w:cs="Arial"/>
          <w:color w:val="000000"/>
          <w:szCs w:val="24"/>
          <w:lang w:eastAsia="en-CA"/>
        </w:rPr>
        <w:t>If you are the applicant or the person making a motion</w:t>
      </w:r>
      <w:r w:rsidR="000933FF" w:rsidRPr="00AD4EA8">
        <w:rPr>
          <w:rFonts w:ascii="Arial" w:eastAsia="Times New Roman" w:hAnsi="Arial" w:cs="Arial"/>
          <w:color w:val="000000"/>
          <w:szCs w:val="24"/>
          <w:lang w:eastAsia="en-CA"/>
        </w:rPr>
        <w:t xml:space="preserve"> to change</w:t>
      </w:r>
      <w:r w:rsidRPr="00AD4EA8">
        <w:rPr>
          <w:rFonts w:ascii="Arial" w:eastAsia="Times New Roman" w:hAnsi="Arial" w:cs="Arial"/>
          <w:color w:val="000000"/>
          <w:szCs w:val="24"/>
          <w:lang w:eastAsia="en-CA"/>
        </w:rPr>
        <w:t xml:space="preserve"> </w:t>
      </w:r>
      <w:r w:rsidR="00AD4EA8">
        <w:rPr>
          <w:rFonts w:ascii="Arial" w:eastAsia="Times New Roman" w:hAnsi="Arial" w:cs="Arial"/>
          <w:color w:val="000000"/>
          <w:szCs w:val="24"/>
          <w:lang w:eastAsia="en-CA"/>
        </w:rPr>
        <w:t xml:space="preserve">and you have completed a Financial Statement, </w:t>
      </w:r>
      <w:r w:rsidRPr="00AD4EA8">
        <w:rPr>
          <w:rFonts w:ascii="Arial" w:eastAsia="Times New Roman" w:hAnsi="Arial" w:cs="Arial"/>
          <w:color w:val="000000"/>
          <w:szCs w:val="24"/>
          <w:lang w:eastAsia="en-CA"/>
        </w:rPr>
        <w:t>you must</w:t>
      </w:r>
      <w:r w:rsidR="00AD4EA8">
        <w:rPr>
          <w:rFonts w:ascii="Arial" w:eastAsia="Times New Roman" w:hAnsi="Arial" w:cs="Arial"/>
          <w:color w:val="000000"/>
          <w:szCs w:val="24"/>
          <w:lang w:eastAsia="en-CA"/>
        </w:rPr>
        <w:t xml:space="preserve"> also</w:t>
      </w:r>
      <w:r w:rsidRPr="00AD4EA8">
        <w:rPr>
          <w:rFonts w:ascii="Arial" w:eastAsia="Times New Roman" w:hAnsi="Arial" w:cs="Arial"/>
          <w:color w:val="000000"/>
          <w:szCs w:val="24"/>
          <w:lang w:eastAsia="en-CA"/>
        </w:rPr>
        <w:t xml:space="preserve"> file </w:t>
      </w:r>
      <w:r w:rsidR="000933FF" w:rsidRPr="00AD4EA8">
        <w:rPr>
          <w:rFonts w:ascii="Arial" w:eastAsia="Times New Roman" w:hAnsi="Arial" w:cs="Arial"/>
          <w:color w:val="000000"/>
          <w:szCs w:val="24"/>
          <w:lang w:eastAsia="en-CA"/>
        </w:rPr>
        <w:t>F</w:t>
      </w:r>
      <w:r w:rsidRPr="00AD4EA8">
        <w:rPr>
          <w:rFonts w:ascii="Arial" w:eastAsia="Times New Roman" w:hAnsi="Arial" w:cs="Arial"/>
          <w:color w:val="000000"/>
          <w:szCs w:val="24"/>
          <w:lang w:eastAsia="en-CA"/>
        </w:rPr>
        <w:t xml:space="preserve">orm 13A with the court </w:t>
      </w:r>
      <w:r w:rsidR="00AD4EA8">
        <w:rPr>
          <w:rFonts w:ascii="Arial" w:eastAsia="Times New Roman" w:hAnsi="Arial" w:cs="Arial"/>
          <w:color w:val="000000"/>
          <w:szCs w:val="24"/>
          <w:lang w:eastAsia="en-CA"/>
        </w:rPr>
        <w:t>six</w:t>
      </w:r>
      <w:r w:rsidR="00AD4EA8" w:rsidRPr="00AD4EA8">
        <w:rPr>
          <w:rFonts w:ascii="Arial" w:eastAsia="Times New Roman" w:hAnsi="Arial" w:cs="Arial"/>
          <w:color w:val="000000"/>
          <w:szCs w:val="24"/>
          <w:lang w:eastAsia="en-CA"/>
        </w:rPr>
        <w:t xml:space="preserve"> </w:t>
      </w:r>
      <w:r w:rsidRPr="00AD4EA8">
        <w:rPr>
          <w:rFonts w:ascii="Arial" w:eastAsia="Times New Roman" w:hAnsi="Arial" w:cs="Arial"/>
          <w:color w:val="000000"/>
          <w:szCs w:val="24"/>
          <w:lang w:eastAsia="en-CA"/>
        </w:rPr>
        <w:t xml:space="preserve">days before your first appearance before a judge.  If you are the respondent </w:t>
      </w:r>
      <w:r w:rsidR="00AD4EA8">
        <w:rPr>
          <w:rFonts w:ascii="Arial" w:eastAsia="Times New Roman" w:hAnsi="Arial" w:cs="Arial"/>
          <w:color w:val="000000"/>
          <w:szCs w:val="24"/>
          <w:lang w:eastAsia="en-CA"/>
        </w:rPr>
        <w:t xml:space="preserve">and you have completed a Financial Statement, </w:t>
      </w:r>
      <w:r w:rsidRPr="00AD4EA8">
        <w:rPr>
          <w:rFonts w:ascii="Arial" w:eastAsia="Times New Roman" w:hAnsi="Arial" w:cs="Arial"/>
          <w:color w:val="000000"/>
          <w:szCs w:val="24"/>
          <w:lang w:eastAsia="en-CA"/>
        </w:rPr>
        <w:t xml:space="preserve">you must file </w:t>
      </w:r>
      <w:r w:rsidR="000933FF" w:rsidRPr="00AD4EA8">
        <w:rPr>
          <w:rFonts w:ascii="Arial" w:eastAsia="Times New Roman" w:hAnsi="Arial" w:cs="Arial"/>
          <w:color w:val="000000"/>
          <w:szCs w:val="24"/>
          <w:lang w:eastAsia="en-CA"/>
        </w:rPr>
        <w:t>F</w:t>
      </w:r>
      <w:r w:rsidRPr="00AD4EA8">
        <w:rPr>
          <w:rFonts w:ascii="Arial" w:eastAsia="Times New Roman" w:hAnsi="Arial" w:cs="Arial"/>
          <w:color w:val="000000"/>
          <w:szCs w:val="24"/>
          <w:lang w:eastAsia="en-CA"/>
        </w:rPr>
        <w:t xml:space="preserve">orm 13A </w:t>
      </w:r>
      <w:r w:rsidR="00AD4EA8">
        <w:rPr>
          <w:rFonts w:ascii="Arial" w:eastAsia="Times New Roman" w:hAnsi="Arial" w:cs="Arial"/>
          <w:color w:val="000000"/>
          <w:szCs w:val="24"/>
          <w:lang w:eastAsia="en-CA"/>
        </w:rPr>
        <w:t xml:space="preserve">four days </w:t>
      </w:r>
      <w:r w:rsidRPr="00AD4EA8">
        <w:rPr>
          <w:rFonts w:ascii="Arial" w:eastAsia="Times New Roman" w:hAnsi="Arial" w:cs="Arial"/>
          <w:color w:val="000000"/>
          <w:szCs w:val="24"/>
          <w:lang w:eastAsia="en-CA"/>
        </w:rPr>
        <w:t>before your first appearance before a judge.</w:t>
      </w:r>
    </w:p>
    <w:p w14:paraId="1376E893" w14:textId="4A7367BC" w:rsidR="00C07604" w:rsidRDefault="00C07604" w:rsidP="00AD4EA8">
      <w:pPr>
        <w:shd w:val="clear" w:color="auto" w:fill="FFFFFF"/>
        <w:spacing w:before="120" w:after="0" w:line="240" w:lineRule="auto"/>
        <w:ind w:left="-567" w:right="-563"/>
        <w:rPr>
          <w:rFonts w:ascii="Arial" w:eastAsia="Times New Roman" w:hAnsi="Arial" w:cs="Arial"/>
          <w:b/>
          <w:bCs/>
          <w:color w:val="000000"/>
          <w:szCs w:val="24"/>
          <w:lang w:eastAsia="en-CA"/>
        </w:rPr>
      </w:pPr>
      <w:r>
        <w:rPr>
          <w:rFonts w:ascii="Arial" w:eastAsia="Times New Roman" w:hAnsi="Arial" w:cs="Arial"/>
          <w:b/>
          <w:bCs/>
          <w:noProof/>
          <w:color w:val="000000"/>
          <w:szCs w:val="24"/>
          <w:lang w:eastAsia="en-CA"/>
        </w:rPr>
        <mc:AlternateContent>
          <mc:Choice Requires="wps">
            <w:drawing>
              <wp:anchor distT="0" distB="0" distL="114300" distR="114300" simplePos="0" relativeHeight="251663360" behindDoc="0" locked="0" layoutInCell="1" allowOverlap="1" wp14:anchorId="485F7123" wp14:editId="25F7A354">
                <wp:simplePos x="0" y="0"/>
                <wp:positionH relativeFrom="column">
                  <wp:posOffset>-361950</wp:posOffset>
                </wp:positionH>
                <wp:positionV relativeFrom="paragraph">
                  <wp:posOffset>135255</wp:posOffset>
                </wp:positionV>
                <wp:extent cx="661035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610350" cy="257175"/>
                        </a:xfrm>
                        <a:prstGeom prst="rect">
                          <a:avLst/>
                        </a:prstGeom>
                        <a:solidFill>
                          <a:schemeClr val="accent1"/>
                        </a:solidFill>
                        <a:ln w="6350">
                          <a:solidFill>
                            <a:prstClr val="black"/>
                          </a:solidFill>
                        </a:ln>
                      </wps:spPr>
                      <wps:txbx>
                        <w:txbxContent>
                          <w:p w14:paraId="3768385B" w14:textId="1D8689D4" w:rsidR="00C07604" w:rsidRPr="00E71C3B" w:rsidRDefault="00C07604">
                            <w:pPr>
                              <w:rPr>
                                <w:b/>
                                <w:bCs/>
                                <w:lang w:val="en-US"/>
                              </w:rPr>
                            </w:pPr>
                            <w:r>
                              <w:rPr>
                                <w:b/>
                                <w:bCs/>
                                <w:lang w:val="en-US"/>
                              </w:rPr>
                              <w:t>If your case includes property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F7123" id="Text Box 11" o:spid="_x0000_s1029" type="#_x0000_t202" style="position:absolute;left:0;text-align:left;margin-left:-28.5pt;margin-top:10.65pt;width:520.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" fillcolor="#ddd [3204]" strokeweight=".5pt">
                <v:textbox>
                  <w:txbxContent>
                    <w:p w14:paraId="3768385B" w14:textId="1D8689D4" w:rsidR="00C07604" w:rsidRPr="00E71C3B" w:rsidRDefault="00C07604">
                      <w:pPr>
                        <w:rPr>
                          <w:b/>
                          <w:bCs/>
                          <w:lang w:val="en-US"/>
                        </w:rPr>
                      </w:pPr>
                      <w:r>
                        <w:rPr>
                          <w:b/>
                          <w:bCs/>
                          <w:lang w:val="en-US"/>
                        </w:rPr>
                        <w:t>If your case includes property issues</w:t>
                      </w:r>
                    </w:p>
                  </w:txbxContent>
                </v:textbox>
              </v:shape>
            </w:pict>
          </mc:Fallback>
        </mc:AlternateContent>
      </w:r>
    </w:p>
    <w:p w14:paraId="373CBBDE" w14:textId="77777777" w:rsidR="00C07604" w:rsidRDefault="00C07604" w:rsidP="00AD4EA8">
      <w:pPr>
        <w:shd w:val="clear" w:color="auto" w:fill="FFFFFF"/>
        <w:spacing w:before="120" w:after="0" w:line="240" w:lineRule="auto"/>
        <w:ind w:left="-567" w:right="-563"/>
        <w:rPr>
          <w:rFonts w:ascii="Arial" w:eastAsia="Times New Roman" w:hAnsi="Arial" w:cs="Arial"/>
          <w:color w:val="000000"/>
          <w:szCs w:val="24"/>
          <w:lang w:eastAsia="en-CA"/>
        </w:rPr>
      </w:pPr>
    </w:p>
    <w:p w14:paraId="3EC5C469" w14:textId="77777777" w:rsidR="00907E3E" w:rsidRDefault="000933FF" w:rsidP="00AD4EA8">
      <w:pPr>
        <w:shd w:val="clear" w:color="auto" w:fill="FFFFFF"/>
        <w:spacing w:before="120" w:after="0" w:line="240" w:lineRule="auto"/>
        <w:ind w:left="-567" w:right="-563"/>
        <w:rPr>
          <w:rFonts w:ascii="Arial" w:eastAsia="Times New Roman" w:hAnsi="Arial" w:cs="Arial"/>
          <w:color w:val="000000"/>
          <w:szCs w:val="24"/>
          <w:lang w:eastAsia="en-CA"/>
        </w:rPr>
      </w:pPr>
      <w:r>
        <w:rPr>
          <w:rFonts w:ascii="Arial" w:eastAsia="Times New Roman" w:hAnsi="Arial" w:cs="Arial"/>
          <w:color w:val="000000"/>
          <w:szCs w:val="24"/>
          <w:lang w:eastAsia="en-CA"/>
        </w:rPr>
        <w:t xml:space="preserve">If your case </w:t>
      </w:r>
      <w:r w:rsidR="00C62179">
        <w:rPr>
          <w:rFonts w:ascii="Arial" w:eastAsia="Times New Roman" w:hAnsi="Arial" w:cs="Arial"/>
          <w:color w:val="000000"/>
          <w:szCs w:val="24"/>
          <w:lang w:eastAsia="en-CA"/>
        </w:rPr>
        <w:t xml:space="preserve">is in the Superior Court of Justice </w:t>
      </w:r>
      <w:r w:rsidR="008326AC">
        <w:rPr>
          <w:rFonts w:ascii="Arial" w:eastAsia="Times New Roman" w:hAnsi="Arial" w:cs="Arial"/>
          <w:color w:val="000000"/>
          <w:szCs w:val="24"/>
          <w:lang w:eastAsia="en-CA"/>
        </w:rPr>
        <w:t xml:space="preserve">and </w:t>
      </w:r>
      <w:r>
        <w:rPr>
          <w:rFonts w:ascii="Arial" w:eastAsia="Times New Roman" w:hAnsi="Arial" w:cs="Arial"/>
          <w:color w:val="000000"/>
          <w:szCs w:val="24"/>
          <w:lang w:eastAsia="en-CA"/>
        </w:rPr>
        <w:t xml:space="preserve">includes property claims, there are additional disclosure requirements that apply. </w:t>
      </w:r>
    </w:p>
    <w:p w14:paraId="11C79413" w14:textId="1C69827B" w:rsidR="000933FF" w:rsidRDefault="000933FF" w:rsidP="00AD4EA8">
      <w:pPr>
        <w:shd w:val="clear" w:color="auto" w:fill="FFFFFF"/>
        <w:spacing w:before="120" w:after="0" w:line="240" w:lineRule="auto"/>
        <w:ind w:left="-567" w:right="-563"/>
        <w:rPr>
          <w:rFonts w:ascii="Arial" w:eastAsia="Times New Roman" w:hAnsi="Arial" w:cs="Arial"/>
          <w:color w:val="000000"/>
          <w:szCs w:val="24"/>
          <w:lang w:eastAsia="en-CA"/>
        </w:rPr>
      </w:pPr>
      <w:r>
        <w:rPr>
          <w:rFonts w:ascii="Arial" w:eastAsia="Times New Roman" w:hAnsi="Arial" w:cs="Arial"/>
          <w:color w:val="000000"/>
          <w:szCs w:val="24"/>
          <w:lang w:eastAsia="en-CA"/>
        </w:rPr>
        <w:t>See rules 13(3.3) and 13(3.4) for more information.</w:t>
      </w:r>
    </w:p>
    <w:p w14:paraId="214238AD" w14:textId="16BF6CCC" w:rsidR="00457BCF" w:rsidRDefault="00457BCF" w:rsidP="00AD4EA8">
      <w:pPr>
        <w:shd w:val="clear" w:color="auto" w:fill="FFFFFF"/>
        <w:spacing w:before="120" w:after="0" w:line="240" w:lineRule="auto"/>
        <w:ind w:left="-567" w:right="-563"/>
        <w:rPr>
          <w:rFonts w:ascii="Arial" w:eastAsia="Times New Roman" w:hAnsi="Arial" w:cs="Arial"/>
          <w:color w:val="000000"/>
          <w:szCs w:val="24"/>
          <w:lang w:eastAsia="en-CA"/>
        </w:rPr>
      </w:pPr>
      <w:r>
        <w:rPr>
          <w:rFonts w:ascii="Arial" w:eastAsia="Times New Roman" w:hAnsi="Arial" w:cs="Arial"/>
          <w:b/>
          <w:bCs/>
          <w:noProof/>
          <w:color w:val="000000"/>
          <w:szCs w:val="24"/>
          <w:lang w:eastAsia="en-CA"/>
        </w:rPr>
        <mc:AlternateContent>
          <mc:Choice Requires="wps">
            <w:drawing>
              <wp:anchor distT="0" distB="0" distL="114300" distR="114300" simplePos="0" relativeHeight="251666432" behindDoc="0" locked="0" layoutInCell="1" allowOverlap="1" wp14:anchorId="616055A9" wp14:editId="056465A4">
                <wp:simplePos x="0" y="0"/>
                <wp:positionH relativeFrom="column">
                  <wp:posOffset>-361950</wp:posOffset>
                </wp:positionH>
                <wp:positionV relativeFrom="paragraph">
                  <wp:posOffset>142240</wp:posOffset>
                </wp:positionV>
                <wp:extent cx="6610350" cy="257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610350" cy="257175"/>
                        </a:xfrm>
                        <a:prstGeom prst="rect">
                          <a:avLst/>
                        </a:prstGeom>
                        <a:solidFill>
                          <a:schemeClr val="accent1"/>
                        </a:solidFill>
                        <a:ln w="6350">
                          <a:solidFill>
                            <a:prstClr val="black"/>
                          </a:solidFill>
                        </a:ln>
                      </wps:spPr>
                      <wps:txbx>
                        <w:txbxContent>
                          <w:p w14:paraId="5C57EEFB" w14:textId="23058134" w:rsidR="00457BCF" w:rsidRPr="000608BC" w:rsidRDefault="00457BCF" w:rsidP="00457BCF">
                            <w:pPr>
                              <w:rPr>
                                <w:b/>
                                <w:bCs/>
                                <w:lang w:val="en-US"/>
                              </w:rPr>
                            </w:pPr>
                            <w:r w:rsidRPr="000608BC">
                              <w:rPr>
                                <w:b/>
                                <w:bCs/>
                                <w:lang w:val="en-US"/>
                              </w:rPr>
                              <w:t>If you don’t comply with your financial disclosure 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055A9" id="Text Box 1" o:spid="_x0000_s1030" type="#_x0000_t202" style="position:absolute;left:0;text-align:left;margin-left:-28.5pt;margin-top:11.2pt;width:520.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" fillcolor="#ddd [3204]" strokeweight=".5pt">
                <v:textbox>
                  <w:txbxContent>
                    <w:p w14:paraId="5C57EEFB" w14:textId="23058134" w:rsidR="00457BCF" w:rsidRPr="000608BC" w:rsidRDefault="00457BCF" w:rsidP="00457BCF">
                      <w:pPr>
                        <w:rPr>
                          <w:b/>
                          <w:bCs/>
                          <w:lang w:val="en-US"/>
                        </w:rPr>
                      </w:pPr>
                      <w:r w:rsidRPr="000608BC">
                        <w:rPr>
                          <w:b/>
                          <w:bCs/>
                          <w:lang w:val="en-US"/>
                        </w:rPr>
                        <w:t>If you don’t comply with your financial disclosure obligations</w:t>
                      </w:r>
                    </w:p>
                  </w:txbxContent>
                </v:textbox>
              </v:shape>
            </w:pict>
          </mc:Fallback>
        </mc:AlternateContent>
      </w:r>
    </w:p>
    <w:p w14:paraId="7EAD61CB" w14:textId="5384C499" w:rsidR="00907E3E" w:rsidRDefault="00907E3E" w:rsidP="00AD4EA8">
      <w:pPr>
        <w:shd w:val="clear" w:color="auto" w:fill="FFFFFF"/>
        <w:spacing w:before="120" w:after="0" w:line="240" w:lineRule="auto"/>
        <w:ind w:left="-567" w:right="-563"/>
        <w:rPr>
          <w:rFonts w:ascii="Arial" w:eastAsia="Times New Roman" w:hAnsi="Arial" w:cs="Arial"/>
          <w:b/>
          <w:bCs/>
          <w:color w:val="000000"/>
          <w:szCs w:val="24"/>
          <w:lang w:eastAsia="en-CA"/>
        </w:rPr>
      </w:pPr>
      <w:r>
        <w:rPr>
          <w:rFonts w:ascii="Arial" w:eastAsia="Times New Roman" w:hAnsi="Arial" w:cs="Arial"/>
          <w:b/>
          <w:bCs/>
          <w:noProof/>
          <w:color w:val="000000"/>
          <w:szCs w:val="24"/>
          <w:lang w:eastAsia="en-CA"/>
        </w:rPr>
        <mc:AlternateContent>
          <mc:Choice Requires="wps">
            <w:drawing>
              <wp:anchor distT="0" distB="0" distL="114300" distR="114300" simplePos="0" relativeHeight="251664384" behindDoc="0" locked="0" layoutInCell="1" allowOverlap="1" wp14:anchorId="27771499" wp14:editId="2E3AB1DB">
                <wp:simplePos x="0" y="0"/>
                <wp:positionH relativeFrom="column">
                  <wp:posOffset>9525</wp:posOffset>
                </wp:positionH>
                <wp:positionV relativeFrom="paragraph">
                  <wp:posOffset>162560</wp:posOffset>
                </wp:positionV>
                <wp:extent cx="60769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8CAFD"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2.8pt" to="479.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" strokecolor="#d1d1d1 [3044]"/>
            </w:pict>
          </mc:Fallback>
        </mc:AlternateContent>
      </w:r>
    </w:p>
    <w:p w14:paraId="377D0E3A" w14:textId="211EBA27" w:rsidR="00C62179" w:rsidRPr="00572324" w:rsidRDefault="00457BCF" w:rsidP="00572324">
      <w:pPr>
        <w:shd w:val="clear" w:color="auto" w:fill="FFFFFF"/>
        <w:spacing w:before="120" w:after="0" w:line="240" w:lineRule="auto"/>
        <w:ind w:left="-567" w:right="-563"/>
        <w:rPr>
          <w:rFonts w:ascii="Arial" w:eastAsia="Times New Roman" w:hAnsi="Arial" w:cs="Arial"/>
          <w:szCs w:val="24"/>
          <w:lang w:eastAsia="en-CA"/>
        </w:rPr>
      </w:pPr>
      <w:r w:rsidRPr="000608BC">
        <w:rPr>
          <w:rFonts w:ascii="Arial" w:eastAsia="Times New Roman" w:hAnsi="Arial" w:cs="Arial"/>
          <w:szCs w:val="24"/>
          <w:lang w:eastAsia="en-CA"/>
        </w:rPr>
        <w:t>If you or the other party do</w:t>
      </w:r>
      <w:r w:rsidR="00AA3E2B" w:rsidRPr="000608BC">
        <w:rPr>
          <w:rFonts w:ascii="Arial" w:eastAsia="Times New Roman" w:hAnsi="Arial" w:cs="Arial"/>
          <w:szCs w:val="24"/>
          <w:lang w:eastAsia="en-CA"/>
        </w:rPr>
        <w:t xml:space="preserve"> not</w:t>
      </w:r>
      <w:r w:rsidRPr="000608BC">
        <w:rPr>
          <w:rFonts w:ascii="Arial" w:eastAsia="Times New Roman" w:hAnsi="Arial" w:cs="Arial"/>
          <w:szCs w:val="24"/>
          <w:lang w:eastAsia="en-CA"/>
        </w:rPr>
        <w:t xml:space="preserve"> provide the required financial information, the court may make an order </w:t>
      </w:r>
      <w:r w:rsidR="00CE20A7" w:rsidRPr="000608BC">
        <w:rPr>
          <w:rFonts w:ascii="Arial" w:eastAsia="Times New Roman" w:hAnsi="Arial" w:cs="Arial"/>
          <w:szCs w:val="24"/>
          <w:lang w:eastAsia="en-CA"/>
        </w:rPr>
        <w:t xml:space="preserve">for the </w:t>
      </w:r>
      <w:r w:rsidRPr="000608BC">
        <w:rPr>
          <w:rFonts w:ascii="Arial" w:eastAsia="Times New Roman" w:hAnsi="Arial" w:cs="Arial"/>
          <w:szCs w:val="24"/>
          <w:lang w:eastAsia="en-CA"/>
        </w:rPr>
        <w:t xml:space="preserve">party to give the information or to serve and file a new financial statement. If the court makes such an order, it </w:t>
      </w:r>
      <w:r w:rsidR="0086536D">
        <w:rPr>
          <w:rFonts w:ascii="Arial" w:eastAsia="Times New Roman" w:hAnsi="Arial" w:cs="Arial"/>
          <w:szCs w:val="24"/>
          <w:lang w:eastAsia="en-CA"/>
        </w:rPr>
        <w:t>may</w:t>
      </w:r>
      <w:r w:rsidR="0086536D" w:rsidRPr="000608BC">
        <w:rPr>
          <w:rFonts w:ascii="Arial" w:eastAsia="Times New Roman" w:hAnsi="Arial" w:cs="Arial"/>
          <w:szCs w:val="24"/>
          <w:lang w:eastAsia="en-CA"/>
        </w:rPr>
        <w:t xml:space="preserve"> </w:t>
      </w:r>
      <w:r w:rsidRPr="000608BC">
        <w:rPr>
          <w:rFonts w:ascii="Arial" w:eastAsia="Times New Roman" w:hAnsi="Arial" w:cs="Arial"/>
          <w:szCs w:val="24"/>
          <w:lang w:eastAsia="en-CA"/>
        </w:rPr>
        <w:t>also order th</w:t>
      </w:r>
      <w:r w:rsidR="000918AA" w:rsidRPr="000608BC">
        <w:rPr>
          <w:rFonts w:ascii="Arial" w:eastAsia="Times New Roman" w:hAnsi="Arial" w:cs="Arial"/>
          <w:szCs w:val="24"/>
          <w:lang w:eastAsia="en-CA"/>
        </w:rPr>
        <w:t>at</w:t>
      </w:r>
      <w:r w:rsidRPr="000608BC">
        <w:rPr>
          <w:rFonts w:ascii="Arial" w:eastAsia="Times New Roman" w:hAnsi="Arial" w:cs="Arial"/>
          <w:szCs w:val="24"/>
          <w:lang w:eastAsia="en-CA"/>
        </w:rPr>
        <w:t xml:space="preserve"> party to pay costs.</w:t>
      </w:r>
      <w:r w:rsidR="00AA3E2B" w:rsidRPr="000608BC">
        <w:rPr>
          <w:rFonts w:ascii="Arial" w:eastAsia="Times New Roman" w:hAnsi="Arial" w:cs="Arial"/>
          <w:szCs w:val="24"/>
          <w:lang w:eastAsia="en-CA"/>
        </w:rPr>
        <w:t xml:space="preserve"> More serious consequences may apply if the disclosure is not provided in response to such an order, including the Court preventing the party who has not complied with their obligations from taking further steps in the case.</w:t>
      </w:r>
      <w:r w:rsidR="00572324">
        <w:rPr>
          <w:rFonts w:ascii="Arial" w:eastAsia="Times New Roman" w:hAnsi="Arial" w:cs="Arial"/>
          <w:szCs w:val="24"/>
          <w:lang w:eastAsia="en-CA"/>
        </w:rPr>
        <w:t xml:space="preserve"> </w:t>
      </w:r>
      <w:r w:rsidR="00572324">
        <w:rPr>
          <w:rFonts w:ascii="Arial" w:eastAsia="Times New Roman" w:hAnsi="Arial" w:cs="Arial"/>
          <w:szCs w:val="24"/>
          <w:lang w:eastAsia="en-CA"/>
        </w:rPr>
        <w:br/>
      </w:r>
      <w:r w:rsidR="00C62179">
        <w:rPr>
          <w:rFonts w:ascii="Arial" w:eastAsia="Times New Roman" w:hAnsi="Arial" w:cs="Arial"/>
          <w:b/>
          <w:bCs/>
          <w:color w:val="000000"/>
          <w:szCs w:val="24"/>
          <w:lang w:eastAsia="en-CA"/>
        </w:rPr>
        <w:t>For additional information about your disclosure obligations</w:t>
      </w:r>
      <w:r w:rsidR="00907E3E">
        <w:rPr>
          <w:rFonts w:ascii="Arial" w:eastAsia="Times New Roman" w:hAnsi="Arial" w:cs="Arial"/>
          <w:b/>
          <w:bCs/>
          <w:color w:val="000000"/>
          <w:szCs w:val="24"/>
          <w:lang w:eastAsia="en-CA"/>
        </w:rPr>
        <w:t>:</w:t>
      </w:r>
      <w:r w:rsidR="00C62179">
        <w:rPr>
          <w:rFonts w:ascii="Arial" w:eastAsia="Times New Roman" w:hAnsi="Arial" w:cs="Arial"/>
          <w:b/>
          <w:bCs/>
          <w:color w:val="000000"/>
          <w:szCs w:val="24"/>
          <w:lang w:eastAsia="en-CA"/>
        </w:rPr>
        <w:t xml:space="preserve"> </w:t>
      </w:r>
      <w:hyperlink r:id="rId14" w:history="1">
        <w:r w:rsidR="00572324" w:rsidRPr="00E71C3B">
          <w:rPr>
            <w:rStyle w:val="Hyperlink"/>
          </w:rPr>
          <w:t>https://stepstojustice.ca/questions/family-law/what-financial-statement-what-documents-do-i-have-give-my-partner/</w:t>
        </w:r>
      </w:hyperlink>
      <w:bookmarkEnd w:id="0"/>
    </w:p>
    <w:sectPr w:rsidR="00C62179" w:rsidRPr="00572324" w:rsidSect="00E71C3B">
      <w:headerReference w:type="default" r:id="rId15"/>
      <w:footerReference w:type="default" r:id="rId16"/>
      <w:pgSz w:w="12240" w:h="15840"/>
      <w:pgMar w:top="1440" w:right="1440" w:bottom="1440" w:left="1440" w:header="567" w:footer="624"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3AEA" w14:textId="77777777" w:rsidR="00195FFC" w:rsidRDefault="00195FFC" w:rsidP="00F72078">
      <w:pPr>
        <w:spacing w:after="0" w:line="240" w:lineRule="auto"/>
      </w:pPr>
      <w:r>
        <w:separator/>
      </w:r>
    </w:p>
  </w:endnote>
  <w:endnote w:type="continuationSeparator" w:id="0">
    <w:p w14:paraId="0A905ABF" w14:textId="77777777" w:rsidR="00195FFC" w:rsidRDefault="00195FFC"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EAE9" w14:textId="6221A1FF" w:rsidR="003C008C" w:rsidRPr="003C008C" w:rsidRDefault="003C008C" w:rsidP="003C008C">
    <w:pPr>
      <w:pStyle w:val="Footer"/>
      <w:ind w:left="-630"/>
      <w:rPr>
        <w:i/>
        <w:iCs/>
        <w:lang w:val="fr-CA"/>
      </w:rPr>
    </w:pPr>
    <w:r w:rsidRPr="003C008C">
      <w:rPr>
        <w:i/>
        <w:iCs/>
        <w:lang w:val="fr-CA"/>
      </w:rPr>
      <w:t>Ce guide est également disponible en français</w:t>
    </w:r>
    <w:r w:rsidRPr="003C008C">
      <w:rPr>
        <w:i/>
        <w:iCs/>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B3E2" w14:textId="77777777" w:rsidR="00195FFC" w:rsidRDefault="00195FFC" w:rsidP="00F72078">
      <w:pPr>
        <w:spacing w:after="0" w:line="240" w:lineRule="auto"/>
      </w:pPr>
      <w:r>
        <w:separator/>
      </w:r>
    </w:p>
  </w:footnote>
  <w:footnote w:type="continuationSeparator" w:id="0">
    <w:p w14:paraId="40D94907" w14:textId="77777777" w:rsidR="00195FFC" w:rsidRDefault="00195FFC"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BA68" w14:textId="45DB0941" w:rsidR="0032294B" w:rsidRPr="00E71C3B" w:rsidRDefault="0032294B" w:rsidP="00E71C3B">
    <w:pPr>
      <w:pStyle w:val="Header"/>
      <w:jc w:val="center"/>
      <w:rPr>
        <w:b/>
        <w:bCs/>
        <w:lang w:val="en-US"/>
      </w:rPr>
    </w:pPr>
    <w:r>
      <w:rPr>
        <w:b/>
        <w:bCs/>
        <w:lang w:val="en-US"/>
      </w:rPr>
      <w:br/>
      <w:t>Tip Sheet: Automatic Court Orders for Financial Disclosure in Family Cases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5F0"/>
    <w:multiLevelType w:val="hybridMultilevel"/>
    <w:tmpl w:val="8522099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C9346A"/>
    <w:multiLevelType w:val="multilevel"/>
    <w:tmpl w:val="C728F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2799E"/>
    <w:multiLevelType w:val="hybridMultilevel"/>
    <w:tmpl w:val="5B121A8E"/>
    <w:lvl w:ilvl="0" w:tplc="07AE14F2">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3" w15:restartNumberingAfterBreak="0">
    <w:nsid w:val="27AC3B2A"/>
    <w:multiLevelType w:val="hybridMultilevel"/>
    <w:tmpl w:val="FB8CD9A4"/>
    <w:lvl w:ilvl="0" w:tplc="07AE14F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8025958"/>
    <w:multiLevelType w:val="hybridMultilevel"/>
    <w:tmpl w:val="ACB0576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8A96583"/>
    <w:multiLevelType w:val="hybridMultilevel"/>
    <w:tmpl w:val="A86A6A0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8A977A0"/>
    <w:multiLevelType w:val="hybridMultilevel"/>
    <w:tmpl w:val="F2567F0A"/>
    <w:lvl w:ilvl="0" w:tplc="07AE14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C877AC"/>
    <w:multiLevelType w:val="hybridMultilevel"/>
    <w:tmpl w:val="BB02ACC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B104EF8"/>
    <w:multiLevelType w:val="hybridMultilevel"/>
    <w:tmpl w:val="DB5A9AC8"/>
    <w:lvl w:ilvl="0" w:tplc="10090005">
      <w:start w:val="1"/>
      <w:numFmt w:val="bullet"/>
      <w:lvlText w:val=""/>
      <w:lvlJc w:val="left"/>
      <w:pPr>
        <w:ind w:left="363" w:hanging="360"/>
      </w:pPr>
      <w:rPr>
        <w:rFonts w:ascii="Wingdings" w:hAnsi="Wingdings" w:hint="default"/>
      </w:rPr>
    </w:lvl>
    <w:lvl w:ilvl="1" w:tplc="10090005">
      <w:start w:val="1"/>
      <w:numFmt w:val="bullet"/>
      <w:lvlText w:val=""/>
      <w:lvlJc w:val="left"/>
      <w:pPr>
        <w:ind w:left="1083" w:hanging="360"/>
      </w:pPr>
      <w:rPr>
        <w:rFonts w:ascii="Wingdings" w:hAnsi="Wingdings"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9" w15:restartNumberingAfterBreak="0">
    <w:nsid w:val="60BA130A"/>
    <w:multiLevelType w:val="hybridMultilevel"/>
    <w:tmpl w:val="E63C0E9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F960C8D"/>
    <w:multiLevelType w:val="hybridMultilevel"/>
    <w:tmpl w:val="6462977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FF652F9"/>
    <w:multiLevelType w:val="multilevel"/>
    <w:tmpl w:val="C728F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
  </w:num>
  <w:num w:numId="4">
    <w:abstractNumId w:val="0"/>
  </w:num>
  <w:num w:numId="5">
    <w:abstractNumId w:val="2"/>
  </w:num>
  <w:num w:numId="6">
    <w:abstractNumId w:val="6"/>
  </w:num>
  <w:num w:numId="7">
    <w:abstractNumId w:val="9"/>
  </w:num>
  <w:num w:numId="8">
    <w:abstractNumId w:val="10"/>
  </w:num>
  <w:num w:numId="9">
    <w:abstractNumId w:val="8"/>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DF"/>
    <w:rsid w:val="000608BC"/>
    <w:rsid w:val="00073D10"/>
    <w:rsid w:val="000918AA"/>
    <w:rsid w:val="000933FF"/>
    <w:rsid w:val="000A0119"/>
    <w:rsid w:val="000B3716"/>
    <w:rsid w:val="000E6B75"/>
    <w:rsid w:val="000E7F02"/>
    <w:rsid w:val="00100ADC"/>
    <w:rsid w:val="00111395"/>
    <w:rsid w:val="00134CDC"/>
    <w:rsid w:val="00195FFC"/>
    <w:rsid w:val="001A0EDD"/>
    <w:rsid w:val="001C37B4"/>
    <w:rsid w:val="001C3850"/>
    <w:rsid w:val="001F129E"/>
    <w:rsid w:val="00211AF7"/>
    <w:rsid w:val="00214D53"/>
    <w:rsid w:val="002231EC"/>
    <w:rsid w:val="00225BE4"/>
    <w:rsid w:val="002450A2"/>
    <w:rsid w:val="00260D03"/>
    <w:rsid w:val="00293DE4"/>
    <w:rsid w:val="002A6BB6"/>
    <w:rsid w:val="002E6FF6"/>
    <w:rsid w:val="002E796E"/>
    <w:rsid w:val="00314830"/>
    <w:rsid w:val="00315AD9"/>
    <w:rsid w:val="00317F1F"/>
    <w:rsid w:val="0032294B"/>
    <w:rsid w:val="0032688D"/>
    <w:rsid w:val="003335A4"/>
    <w:rsid w:val="0035154F"/>
    <w:rsid w:val="0036413B"/>
    <w:rsid w:val="003C008C"/>
    <w:rsid w:val="004040B4"/>
    <w:rsid w:val="00404C1A"/>
    <w:rsid w:val="00411D3B"/>
    <w:rsid w:val="00432C71"/>
    <w:rsid w:val="00441C5F"/>
    <w:rsid w:val="00454A13"/>
    <w:rsid w:val="00457BCF"/>
    <w:rsid w:val="00463FC5"/>
    <w:rsid w:val="00471542"/>
    <w:rsid w:val="00487378"/>
    <w:rsid w:val="004A2238"/>
    <w:rsid w:val="004A392D"/>
    <w:rsid w:val="004B1003"/>
    <w:rsid w:val="004B347D"/>
    <w:rsid w:val="004B69F7"/>
    <w:rsid w:val="004E26A3"/>
    <w:rsid w:val="004F1B03"/>
    <w:rsid w:val="004F20C3"/>
    <w:rsid w:val="004F30C7"/>
    <w:rsid w:val="00572324"/>
    <w:rsid w:val="0057735C"/>
    <w:rsid w:val="00596A44"/>
    <w:rsid w:val="005B6D60"/>
    <w:rsid w:val="005C11D9"/>
    <w:rsid w:val="0061053B"/>
    <w:rsid w:val="00624B02"/>
    <w:rsid w:val="00640C0B"/>
    <w:rsid w:val="006427BE"/>
    <w:rsid w:val="00666C1F"/>
    <w:rsid w:val="00695E04"/>
    <w:rsid w:val="006C7751"/>
    <w:rsid w:val="006D72AA"/>
    <w:rsid w:val="007108ED"/>
    <w:rsid w:val="0072204A"/>
    <w:rsid w:val="0074424D"/>
    <w:rsid w:val="00767151"/>
    <w:rsid w:val="007707B1"/>
    <w:rsid w:val="007758D0"/>
    <w:rsid w:val="00794C32"/>
    <w:rsid w:val="007A7947"/>
    <w:rsid w:val="007D6A3A"/>
    <w:rsid w:val="007D6DDD"/>
    <w:rsid w:val="00804C7D"/>
    <w:rsid w:val="008326AC"/>
    <w:rsid w:val="00840D69"/>
    <w:rsid w:val="0084698C"/>
    <w:rsid w:val="0086536D"/>
    <w:rsid w:val="00892DA6"/>
    <w:rsid w:val="00894F6E"/>
    <w:rsid w:val="008A0F32"/>
    <w:rsid w:val="008B4AF8"/>
    <w:rsid w:val="008C783A"/>
    <w:rsid w:val="0090029E"/>
    <w:rsid w:val="00907E3E"/>
    <w:rsid w:val="00943F44"/>
    <w:rsid w:val="00953866"/>
    <w:rsid w:val="009611EB"/>
    <w:rsid w:val="009B1D63"/>
    <w:rsid w:val="009B65DE"/>
    <w:rsid w:val="009C6499"/>
    <w:rsid w:val="00A13D03"/>
    <w:rsid w:val="00A209DA"/>
    <w:rsid w:val="00A359E2"/>
    <w:rsid w:val="00A4736E"/>
    <w:rsid w:val="00A963FC"/>
    <w:rsid w:val="00A97457"/>
    <w:rsid w:val="00AA3E2B"/>
    <w:rsid w:val="00AA48D9"/>
    <w:rsid w:val="00AB50C7"/>
    <w:rsid w:val="00AD4EA8"/>
    <w:rsid w:val="00AD6D59"/>
    <w:rsid w:val="00AD71CE"/>
    <w:rsid w:val="00B125F8"/>
    <w:rsid w:val="00B45262"/>
    <w:rsid w:val="00B93223"/>
    <w:rsid w:val="00BE2D56"/>
    <w:rsid w:val="00BE4238"/>
    <w:rsid w:val="00BE6610"/>
    <w:rsid w:val="00C029AC"/>
    <w:rsid w:val="00C034BB"/>
    <w:rsid w:val="00C064C9"/>
    <w:rsid w:val="00C07604"/>
    <w:rsid w:val="00C07C1A"/>
    <w:rsid w:val="00C36536"/>
    <w:rsid w:val="00C442F5"/>
    <w:rsid w:val="00C62179"/>
    <w:rsid w:val="00C87CD6"/>
    <w:rsid w:val="00C93AB7"/>
    <w:rsid w:val="00CB43B7"/>
    <w:rsid w:val="00CC034D"/>
    <w:rsid w:val="00CC5FEA"/>
    <w:rsid w:val="00CE20A7"/>
    <w:rsid w:val="00D141B7"/>
    <w:rsid w:val="00D14CCD"/>
    <w:rsid w:val="00D46936"/>
    <w:rsid w:val="00D54BB3"/>
    <w:rsid w:val="00D571D8"/>
    <w:rsid w:val="00D61CD9"/>
    <w:rsid w:val="00D74E55"/>
    <w:rsid w:val="00D83F89"/>
    <w:rsid w:val="00D90559"/>
    <w:rsid w:val="00DA08CF"/>
    <w:rsid w:val="00DC2744"/>
    <w:rsid w:val="00DC2FB8"/>
    <w:rsid w:val="00DC41F3"/>
    <w:rsid w:val="00DF160A"/>
    <w:rsid w:val="00DF74F3"/>
    <w:rsid w:val="00E145A0"/>
    <w:rsid w:val="00E17365"/>
    <w:rsid w:val="00E31F24"/>
    <w:rsid w:val="00E6267D"/>
    <w:rsid w:val="00E71C3B"/>
    <w:rsid w:val="00EA00FD"/>
    <w:rsid w:val="00EA2F63"/>
    <w:rsid w:val="00EB02D6"/>
    <w:rsid w:val="00EC1A82"/>
    <w:rsid w:val="00EC4B35"/>
    <w:rsid w:val="00ED43A5"/>
    <w:rsid w:val="00EE0DDF"/>
    <w:rsid w:val="00EE35CC"/>
    <w:rsid w:val="00EE686A"/>
    <w:rsid w:val="00EF0085"/>
    <w:rsid w:val="00EF5E01"/>
    <w:rsid w:val="00F06934"/>
    <w:rsid w:val="00F17B57"/>
    <w:rsid w:val="00F24969"/>
    <w:rsid w:val="00F60A13"/>
    <w:rsid w:val="00F61F85"/>
    <w:rsid w:val="00F72078"/>
    <w:rsid w:val="00F72796"/>
    <w:rsid w:val="00F85186"/>
    <w:rsid w:val="00F87B37"/>
    <w:rsid w:val="00F9031E"/>
    <w:rsid w:val="00FA62DB"/>
    <w:rsid w:val="00FB11EB"/>
    <w:rsid w:val="00FD4788"/>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B6EB9"/>
  <w15:chartTrackingRefBased/>
  <w15:docId w15:val="{DF45EC2F-4D3E-4302-B04A-C70825E7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4B"/>
  </w:style>
  <w:style w:type="paragraph" w:styleId="Heading1">
    <w:name w:val="heading 1"/>
    <w:basedOn w:val="Normal"/>
    <w:next w:val="Normal"/>
    <w:link w:val="Heading1Char"/>
    <w:uiPriority w:val="9"/>
    <w:qFormat/>
    <w:rsid w:val="0032294B"/>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unhideWhenUsed/>
    <w:qFormat/>
    <w:rsid w:val="0032294B"/>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unhideWhenUsed/>
    <w:qFormat/>
    <w:rsid w:val="0032294B"/>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unhideWhenUsed/>
    <w:qFormat/>
    <w:rsid w:val="0032294B"/>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unhideWhenUsed/>
    <w:qFormat/>
    <w:rsid w:val="0032294B"/>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32294B"/>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32294B"/>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32294B"/>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32294B"/>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94B"/>
    <w:rPr>
      <w:rFonts w:asciiTheme="majorHAnsi" w:eastAsiaTheme="majorEastAsia" w:hAnsiTheme="majorHAnsi" w:cstheme="majorBidi"/>
      <w:color w:val="6E6E6E" w:themeColor="accent1" w:themeShade="80"/>
      <w:sz w:val="36"/>
      <w:szCs w:val="36"/>
    </w:rPr>
  </w:style>
  <w:style w:type="character" w:customStyle="1" w:styleId="Heading2Char">
    <w:name w:val="Heading 2 Char"/>
    <w:basedOn w:val="DefaultParagraphFont"/>
    <w:link w:val="Heading2"/>
    <w:uiPriority w:val="9"/>
    <w:rsid w:val="0032294B"/>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rsid w:val="0032294B"/>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rsid w:val="0032294B"/>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rsid w:val="0032294B"/>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32294B"/>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32294B"/>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32294B"/>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32294B"/>
    <w:rPr>
      <w:rFonts w:asciiTheme="majorHAnsi" w:eastAsiaTheme="majorEastAsia" w:hAnsiTheme="majorHAnsi" w:cstheme="majorBidi"/>
      <w:i/>
      <w:iCs/>
      <w:color w:val="6E6E6E" w:themeColor="accent1" w:themeShade="80"/>
    </w:rPr>
  </w:style>
  <w:style w:type="paragraph" w:styleId="Title">
    <w:name w:val="Title"/>
    <w:basedOn w:val="Normal"/>
    <w:next w:val="Normal"/>
    <w:link w:val="TitleChar"/>
    <w:uiPriority w:val="10"/>
    <w:qFormat/>
    <w:rsid w:val="0032294B"/>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32294B"/>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32294B"/>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32294B"/>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qFormat/>
    <w:rsid w:val="0032294B"/>
    <w:rPr>
      <w:b/>
      <w:bCs/>
    </w:rPr>
  </w:style>
  <w:style w:type="character" w:styleId="Emphasis">
    <w:name w:val="Emphasis"/>
    <w:basedOn w:val="DefaultParagraphFont"/>
    <w:uiPriority w:val="20"/>
    <w:qFormat/>
    <w:rsid w:val="0032294B"/>
    <w:rPr>
      <w:i/>
      <w:iCs/>
    </w:rPr>
  </w:style>
  <w:style w:type="paragraph" w:styleId="NoSpacing">
    <w:name w:val="No Spacing"/>
    <w:uiPriority w:val="1"/>
    <w:qFormat/>
    <w:rsid w:val="0032294B"/>
    <w:pPr>
      <w:spacing w:after="0" w:line="240" w:lineRule="auto"/>
    </w:p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qFormat/>
    <w:rsid w:val="0032294B"/>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32294B"/>
    <w:rPr>
      <w:color w:val="000000" w:themeColor="text2"/>
      <w:sz w:val="24"/>
      <w:szCs w:val="24"/>
    </w:rPr>
  </w:style>
  <w:style w:type="paragraph" w:styleId="IntenseQuote">
    <w:name w:val="Intense Quote"/>
    <w:basedOn w:val="Normal"/>
    <w:next w:val="Normal"/>
    <w:link w:val="IntenseQuoteChar"/>
    <w:uiPriority w:val="30"/>
    <w:qFormat/>
    <w:rsid w:val="0032294B"/>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32294B"/>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32294B"/>
    <w:rPr>
      <w:i/>
      <w:iCs/>
      <w:color w:val="595959" w:themeColor="text1" w:themeTint="A6"/>
    </w:rPr>
  </w:style>
  <w:style w:type="character" w:styleId="IntenseEmphasis">
    <w:name w:val="Intense Emphasis"/>
    <w:basedOn w:val="DefaultParagraphFont"/>
    <w:uiPriority w:val="21"/>
    <w:qFormat/>
    <w:rsid w:val="0032294B"/>
    <w:rPr>
      <w:b/>
      <w:bCs/>
      <w:i/>
      <w:iCs/>
    </w:rPr>
  </w:style>
  <w:style w:type="character" w:styleId="SubtleReference">
    <w:name w:val="Subtle Reference"/>
    <w:basedOn w:val="DefaultParagraphFont"/>
    <w:uiPriority w:val="31"/>
    <w:qFormat/>
    <w:rsid w:val="0032294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2294B"/>
    <w:rPr>
      <w:b/>
      <w:bCs/>
      <w:smallCaps/>
      <w:color w:val="000000" w:themeColor="text2"/>
      <w:u w:val="single"/>
    </w:rPr>
  </w:style>
  <w:style w:type="character" w:styleId="BookTitle">
    <w:name w:val="Book Title"/>
    <w:basedOn w:val="DefaultParagraphFont"/>
    <w:uiPriority w:val="33"/>
    <w:qFormat/>
    <w:rsid w:val="0032294B"/>
    <w:rPr>
      <w:b/>
      <w:bCs/>
      <w:smallCaps/>
      <w:spacing w:val="10"/>
    </w:rPr>
  </w:style>
  <w:style w:type="paragraph" w:styleId="TOCHeading">
    <w:name w:val="TOC Heading"/>
    <w:basedOn w:val="Heading1"/>
    <w:next w:val="Normal"/>
    <w:uiPriority w:val="39"/>
    <w:semiHidden/>
    <w:unhideWhenUsed/>
    <w:qFormat/>
    <w:rsid w:val="0032294B"/>
    <w:pPr>
      <w:outlineLvl w:val="9"/>
    </w:p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D54BB3"/>
    <w:rPr>
      <w:color w:val="0000FF"/>
      <w:u w:val="single"/>
    </w:rPr>
  </w:style>
  <w:style w:type="character" w:styleId="FollowedHyperlink">
    <w:name w:val="FollowedHyperlink"/>
    <w:basedOn w:val="DefaultParagraphFont"/>
    <w:uiPriority w:val="99"/>
    <w:semiHidden/>
    <w:unhideWhenUsed/>
    <w:rsid w:val="00EF5E01"/>
    <w:rPr>
      <w:color w:val="919191" w:themeColor="followedHyperlink"/>
      <w:u w:val="single"/>
    </w:rPr>
  </w:style>
  <w:style w:type="character" w:styleId="CommentReference">
    <w:name w:val="annotation reference"/>
    <w:basedOn w:val="DefaultParagraphFont"/>
    <w:uiPriority w:val="99"/>
    <w:semiHidden/>
    <w:unhideWhenUsed/>
    <w:rsid w:val="00C07C1A"/>
    <w:rPr>
      <w:sz w:val="16"/>
      <w:szCs w:val="16"/>
    </w:rPr>
  </w:style>
  <w:style w:type="paragraph" w:styleId="CommentText">
    <w:name w:val="annotation text"/>
    <w:basedOn w:val="Normal"/>
    <w:link w:val="CommentTextChar"/>
    <w:uiPriority w:val="99"/>
    <w:semiHidden/>
    <w:unhideWhenUsed/>
    <w:rsid w:val="00C07C1A"/>
    <w:pPr>
      <w:spacing w:line="240" w:lineRule="auto"/>
    </w:pPr>
    <w:rPr>
      <w:sz w:val="20"/>
      <w:szCs w:val="20"/>
    </w:rPr>
  </w:style>
  <w:style w:type="character" w:customStyle="1" w:styleId="CommentTextChar">
    <w:name w:val="Comment Text Char"/>
    <w:basedOn w:val="DefaultParagraphFont"/>
    <w:link w:val="CommentText"/>
    <w:uiPriority w:val="99"/>
    <w:semiHidden/>
    <w:rsid w:val="00C07C1A"/>
    <w:rPr>
      <w:sz w:val="20"/>
      <w:szCs w:val="20"/>
    </w:rPr>
  </w:style>
  <w:style w:type="paragraph" w:styleId="CommentSubject">
    <w:name w:val="annotation subject"/>
    <w:basedOn w:val="CommentText"/>
    <w:next w:val="CommentText"/>
    <w:link w:val="CommentSubjectChar"/>
    <w:uiPriority w:val="99"/>
    <w:semiHidden/>
    <w:unhideWhenUsed/>
    <w:rsid w:val="00C07C1A"/>
    <w:rPr>
      <w:b/>
      <w:bCs/>
    </w:rPr>
  </w:style>
  <w:style w:type="character" w:customStyle="1" w:styleId="CommentSubjectChar">
    <w:name w:val="Comment Subject Char"/>
    <w:basedOn w:val="CommentTextChar"/>
    <w:link w:val="CommentSubject"/>
    <w:uiPriority w:val="99"/>
    <w:semiHidden/>
    <w:rsid w:val="00C07C1A"/>
    <w:rPr>
      <w:b/>
      <w:bCs/>
      <w:sz w:val="20"/>
      <w:szCs w:val="20"/>
    </w:rPr>
  </w:style>
  <w:style w:type="paragraph" w:styleId="Revision">
    <w:name w:val="Revision"/>
    <w:hidden/>
    <w:uiPriority w:val="99"/>
    <w:semiHidden/>
    <w:rsid w:val="00C07C1A"/>
    <w:pPr>
      <w:spacing w:after="0" w:line="240" w:lineRule="auto"/>
    </w:pPr>
    <w:rPr>
      <w:sz w:val="24"/>
    </w:rPr>
  </w:style>
  <w:style w:type="character" w:styleId="UnresolvedMention">
    <w:name w:val="Unresolved Mention"/>
    <w:basedOn w:val="DefaultParagraphFont"/>
    <w:uiPriority w:val="99"/>
    <w:semiHidden/>
    <w:unhideWhenUsed/>
    <w:rsid w:val="00EA2F63"/>
    <w:rPr>
      <w:color w:val="605E5C"/>
      <w:shd w:val="clear" w:color="auto" w:fill="E1DFDD"/>
    </w:rPr>
  </w:style>
  <w:style w:type="paragraph" w:styleId="Caption">
    <w:name w:val="caption"/>
    <w:basedOn w:val="Normal"/>
    <w:next w:val="Normal"/>
    <w:uiPriority w:val="35"/>
    <w:semiHidden/>
    <w:unhideWhenUsed/>
    <w:qFormat/>
    <w:rsid w:val="0032294B"/>
    <w:pPr>
      <w:spacing w:line="240" w:lineRule="auto"/>
    </w:pPr>
    <w:rPr>
      <w:b/>
      <w:bCs/>
      <w:smallCaps/>
      <w:color w:val="00000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laws/regulation/970391" TargetMode="External"/><Relationship Id="rId13" Type="http://schemas.openxmlformats.org/officeDocument/2006/relationships/hyperlink" Target="https://stepstojustice.ca/questions/family-law/what-financial-statement-what-documents-do-i-have-give-my-part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tariocourtforms.on.ca/en/family-law-rules-for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tariogov-my.sharepoint.com/personal/elise_cattani_ontario_ca/Documents/ontario.ca/laws/regulation/9901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mirandm\AppData\Local\Microsoft\Windows\INetCache\Content.Outlook\LRSELAEP\O%20Reg%20114\99%20|%20Family%20Law%20Rules%20|%20CanLII" TargetMode="External"/><Relationship Id="rId4" Type="http://schemas.openxmlformats.org/officeDocument/2006/relationships/settings" Target="settings.xml"/><Relationship Id="rId9" Type="http://schemas.openxmlformats.org/officeDocument/2006/relationships/hyperlink" Target="https://laws-lois.justice.gc.ca/eng/regulations/sor-97-175/page-3.html" TargetMode="External"/><Relationship Id="rId14" Type="http://schemas.openxmlformats.org/officeDocument/2006/relationships/hyperlink" Target="https://stepstojustice.ca/questions/family-law/what-financial-statement-what-documents-do-i-have-give-my-partner/"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D8D4-7710-434E-9A36-E5BCAFE5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dc:creator>
  <cp:keywords/>
  <dc:description/>
  <cp:lastModifiedBy>Rottman, Mike (MAG)</cp:lastModifiedBy>
  <cp:revision>3</cp:revision>
  <dcterms:created xsi:type="dcterms:W3CDTF">2021-11-22T15:43:00Z</dcterms:created>
  <dcterms:modified xsi:type="dcterms:W3CDTF">2023-04-03T17:58:00Z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2021-08-17T16:06:52Z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3eb95507-2a92-45c2-938f-ea1bc572f6df</vt:lpwstr>
  </property>
  <property fmtid="{D5CDD505-2E9C-101B-9397-08002B2CF9AE}" pid="8" name="MSIP_Label_034a106e-6316-442c-ad35-738afd673d2b_ContentBits">
    <vt:lpwstr>0</vt:lpwstr>
  </property>
</Properties>
</file>